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D8C" w:rsidRDefault="00D31D8C" w:rsidP="00D31D8C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40"/>
          <w:szCs w:val="40"/>
          <w:lang w:val="id-ID"/>
        </w:rPr>
      </w:pPr>
    </w:p>
    <w:p w:rsidR="00D31D8C" w:rsidRDefault="00D31D8C" w:rsidP="00D31D8C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40"/>
          <w:szCs w:val="40"/>
        </w:rPr>
      </w:pPr>
    </w:p>
    <w:p w:rsidR="00D31D8C" w:rsidRDefault="00D31D8C" w:rsidP="00D31D8C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40"/>
          <w:szCs w:val="40"/>
        </w:rPr>
      </w:pPr>
      <w:r>
        <w:rPr>
          <w:rFonts w:asciiTheme="majorHAnsi" w:hAnsiTheme="majorHAnsi"/>
          <w:b/>
          <w:color w:val="000000" w:themeColor="text1"/>
          <w:sz w:val="40"/>
          <w:szCs w:val="40"/>
          <w:lang w:val="id-ID"/>
        </w:rPr>
        <w:t xml:space="preserve">STANDAR SARANA DAN PRASARANA PEMBELAJARAN </w:t>
      </w:r>
    </w:p>
    <w:p w:rsidR="00D31D8C" w:rsidRDefault="00D31D8C" w:rsidP="00D31D8C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40"/>
          <w:szCs w:val="40"/>
        </w:rPr>
      </w:pPr>
      <w:r>
        <w:rPr>
          <w:rFonts w:asciiTheme="majorHAnsi" w:hAnsiTheme="majorHAnsi"/>
          <w:b/>
          <w:color w:val="000000" w:themeColor="text1"/>
          <w:sz w:val="40"/>
          <w:szCs w:val="40"/>
        </w:rPr>
        <w:t>SISTEM PENJAMINAN MUTU INTERNAL [SPMI]</w:t>
      </w:r>
    </w:p>
    <w:p w:rsidR="00D31D8C" w:rsidRDefault="00D31D8C" w:rsidP="00D31D8C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40"/>
          <w:szCs w:val="40"/>
          <w:lang w:val="en-US"/>
        </w:rPr>
      </w:pPr>
      <w:r>
        <w:rPr>
          <w:rFonts w:asciiTheme="majorHAnsi" w:hAnsiTheme="majorHAnsi"/>
          <w:b/>
          <w:color w:val="000000" w:themeColor="text1"/>
          <w:sz w:val="40"/>
          <w:szCs w:val="40"/>
        </w:rPr>
        <w:t xml:space="preserve">UNIVERSITAS </w:t>
      </w:r>
      <w:r>
        <w:rPr>
          <w:rFonts w:asciiTheme="majorHAnsi" w:hAnsiTheme="majorHAnsi"/>
          <w:b/>
          <w:color w:val="000000" w:themeColor="text1"/>
          <w:sz w:val="40"/>
          <w:szCs w:val="40"/>
          <w:lang w:val="en-US"/>
        </w:rPr>
        <w:t>SEBELAS MARET</w:t>
      </w:r>
    </w:p>
    <w:p w:rsidR="00D31D8C" w:rsidRDefault="00D31D8C" w:rsidP="00D31D8C">
      <w:pPr>
        <w:jc w:val="center"/>
        <w:rPr>
          <w:rFonts w:asciiTheme="majorHAnsi" w:hAnsiTheme="majorHAnsi"/>
          <w:b/>
          <w:color w:val="000000" w:themeColor="text1"/>
          <w:sz w:val="40"/>
          <w:szCs w:val="40"/>
          <w:lang w:val="id-ID"/>
        </w:rPr>
      </w:pPr>
    </w:p>
    <w:p w:rsidR="00D31D8C" w:rsidRDefault="00D31D8C" w:rsidP="00D31D8C">
      <w:pPr>
        <w:jc w:val="center"/>
        <w:rPr>
          <w:rFonts w:asciiTheme="majorHAnsi" w:hAnsiTheme="majorHAnsi"/>
          <w:b/>
          <w:color w:val="000000" w:themeColor="text1"/>
          <w:sz w:val="40"/>
          <w:szCs w:val="40"/>
        </w:rPr>
      </w:pPr>
    </w:p>
    <w:p w:rsidR="00D31D8C" w:rsidRDefault="00D31D8C" w:rsidP="00D31D8C">
      <w:pPr>
        <w:jc w:val="center"/>
        <w:rPr>
          <w:rFonts w:asciiTheme="majorHAnsi" w:hAnsiTheme="majorHAnsi"/>
          <w:b/>
          <w:color w:val="000000" w:themeColor="text1"/>
          <w:sz w:val="40"/>
          <w:szCs w:val="40"/>
        </w:rPr>
      </w:pPr>
      <w:r>
        <w:rPr>
          <w:rFonts w:asciiTheme="majorHAnsi" w:hAnsiTheme="majorHAnsi"/>
          <w:b/>
          <w:noProof/>
          <w:color w:val="000000" w:themeColor="text1"/>
          <w:sz w:val="40"/>
          <w:szCs w:val="40"/>
          <w:lang w:val="id-ID" w:eastAsia="id-ID"/>
        </w:rPr>
        <w:drawing>
          <wp:inline distT="0" distB="0" distL="0" distR="0">
            <wp:extent cx="2087880" cy="204724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D8C" w:rsidRDefault="00D31D8C" w:rsidP="00D31D8C">
      <w:pPr>
        <w:jc w:val="center"/>
        <w:rPr>
          <w:rFonts w:asciiTheme="majorHAnsi" w:hAnsiTheme="majorHAnsi"/>
          <w:color w:val="000000" w:themeColor="text1"/>
          <w:sz w:val="40"/>
          <w:szCs w:val="40"/>
        </w:rPr>
      </w:pPr>
    </w:p>
    <w:p w:rsidR="00D31D8C" w:rsidRDefault="00D31D8C" w:rsidP="00D31D8C">
      <w:pPr>
        <w:jc w:val="center"/>
        <w:rPr>
          <w:rFonts w:asciiTheme="majorHAnsi" w:hAnsiTheme="majorHAnsi"/>
          <w:color w:val="000000" w:themeColor="text1"/>
          <w:sz w:val="40"/>
          <w:szCs w:val="40"/>
        </w:rPr>
      </w:pPr>
    </w:p>
    <w:p w:rsidR="00D31D8C" w:rsidRDefault="00D31D8C" w:rsidP="00D31D8C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40"/>
          <w:szCs w:val="40"/>
          <w:lang w:val="en-US"/>
        </w:rPr>
      </w:pPr>
      <w:r>
        <w:rPr>
          <w:rFonts w:asciiTheme="majorHAnsi" w:hAnsiTheme="majorHAnsi"/>
          <w:b/>
          <w:bCs/>
          <w:color w:val="000000" w:themeColor="text1"/>
          <w:sz w:val="40"/>
          <w:szCs w:val="40"/>
        </w:rPr>
        <w:t xml:space="preserve">UNIVERSITAS </w:t>
      </w:r>
      <w:r>
        <w:rPr>
          <w:rFonts w:asciiTheme="majorHAnsi" w:hAnsiTheme="majorHAnsi"/>
          <w:b/>
          <w:bCs/>
          <w:color w:val="000000" w:themeColor="text1"/>
          <w:sz w:val="40"/>
          <w:szCs w:val="40"/>
          <w:lang w:val="en-US"/>
        </w:rPr>
        <w:t>SEBELAS MARET</w:t>
      </w:r>
    </w:p>
    <w:p w:rsidR="00D31D8C" w:rsidRDefault="00D31D8C" w:rsidP="00D31D8C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40"/>
          <w:szCs w:val="40"/>
          <w:lang w:val="en-US"/>
        </w:rPr>
      </w:pPr>
      <w:r>
        <w:rPr>
          <w:rFonts w:asciiTheme="majorHAnsi" w:hAnsiTheme="majorHAnsi"/>
          <w:b/>
          <w:bCs/>
          <w:color w:val="000000" w:themeColor="text1"/>
          <w:sz w:val="40"/>
          <w:szCs w:val="40"/>
        </w:rPr>
        <w:t>J</w:t>
      </w:r>
      <w:r>
        <w:rPr>
          <w:rFonts w:asciiTheme="majorHAnsi" w:hAnsiTheme="majorHAnsi"/>
          <w:b/>
          <w:bCs/>
          <w:color w:val="000000" w:themeColor="text1"/>
          <w:sz w:val="40"/>
          <w:szCs w:val="40"/>
          <w:lang w:val="en-US"/>
        </w:rPr>
        <w:t>l</w:t>
      </w:r>
      <w:r>
        <w:rPr>
          <w:rFonts w:asciiTheme="majorHAnsi" w:hAnsiTheme="majorHAnsi"/>
          <w:b/>
          <w:bCs/>
          <w:color w:val="000000" w:themeColor="text1"/>
          <w:sz w:val="40"/>
          <w:szCs w:val="40"/>
        </w:rPr>
        <w:t xml:space="preserve">. </w:t>
      </w:r>
      <w:r>
        <w:rPr>
          <w:rFonts w:asciiTheme="majorHAnsi" w:hAnsiTheme="majorHAnsi"/>
          <w:b/>
          <w:bCs/>
          <w:color w:val="000000" w:themeColor="text1"/>
          <w:sz w:val="40"/>
          <w:szCs w:val="40"/>
          <w:lang w:val="en-US"/>
        </w:rPr>
        <w:t xml:space="preserve">Ir. Sutami No. 36A, Kentingan, </w:t>
      </w:r>
    </w:p>
    <w:p w:rsidR="00D31D8C" w:rsidRDefault="00D31D8C" w:rsidP="00D31D8C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40"/>
          <w:szCs w:val="40"/>
          <w:lang w:val="en-US"/>
        </w:rPr>
      </w:pPr>
      <w:r>
        <w:rPr>
          <w:rFonts w:asciiTheme="majorHAnsi" w:hAnsiTheme="majorHAnsi"/>
          <w:b/>
          <w:bCs/>
          <w:color w:val="000000" w:themeColor="text1"/>
          <w:sz w:val="40"/>
          <w:szCs w:val="40"/>
          <w:lang w:val="en-US"/>
        </w:rPr>
        <w:t>Surakarta 57126</w:t>
      </w:r>
    </w:p>
    <w:p w:rsidR="00D31D8C" w:rsidRDefault="00D31D8C" w:rsidP="00D31D8C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40"/>
          <w:szCs w:val="40"/>
          <w:lang w:val="en-US"/>
        </w:rPr>
      </w:pPr>
      <w:r>
        <w:rPr>
          <w:rFonts w:asciiTheme="majorHAnsi" w:hAnsiTheme="majorHAnsi"/>
          <w:b/>
          <w:bCs/>
          <w:color w:val="000000" w:themeColor="text1"/>
          <w:sz w:val="40"/>
          <w:szCs w:val="40"/>
          <w:lang w:val="en-US"/>
        </w:rPr>
        <w:t>Telp./Fax. 0271-646994</w:t>
      </w:r>
    </w:p>
    <w:p w:rsidR="00D31D8C" w:rsidRDefault="00095027" w:rsidP="00D31D8C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40"/>
          <w:szCs w:val="40"/>
          <w:lang w:val="en-US"/>
        </w:rPr>
      </w:pPr>
      <w:hyperlink r:id="rId9" w:history="1">
        <w:r w:rsidR="00D31D8C">
          <w:rPr>
            <w:rStyle w:val="Hyperlink"/>
            <w:rFonts w:asciiTheme="majorHAnsi" w:hAnsiTheme="majorHAnsi"/>
            <w:b/>
            <w:bCs/>
            <w:color w:val="000000" w:themeColor="text1"/>
            <w:sz w:val="40"/>
            <w:szCs w:val="40"/>
            <w:lang w:val="en-US"/>
          </w:rPr>
          <w:t>http://www.uns.ac.id</w:t>
        </w:r>
      </w:hyperlink>
    </w:p>
    <w:p w:rsidR="00D31D8C" w:rsidRDefault="00D31D8C" w:rsidP="00D31D8C">
      <w:pPr>
        <w:spacing w:after="0" w:line="240" w:lineRule="auto"/>
        <w:jc w:val="center"/>
        <w:rPr>
          <w:rFonts w:asciiTheme="majorHAnsi" w:hAnsiTheme="majorHAnsi"/>
          <w:color w:val="000000" w:themeColor="text1"/>
          <w:sz w:val="40"/>
          <w:szCs w:val="40"/>
          <w:lang w:val="en-US"/>
        </w:rPr>
      </w:pPr>
      <w:r>
        <w:rPr>
          <w:rFonts w:asciiTheme="majorHAnsi" w:hAnsiTheme="majorHAnsi"/>
          <w:b/>
          <w:bCs/>
          <w:color w:val="000000" w:themeColor="text1"/>
          <w:sz w:val="40"/>
          <w:szCs w:val="40"/>
          <w:lang w:val="en-US"/>
        </w:rPr>
        <w:t>Surakarta</w:t>
      </w:r>
    </w:p>
    <w:p w:rsidR="00D31D8C" w:rsidRDefault="00D31D8C" w:rsidP="00D31D8C">
      <w:pPr>
        <w:rPr>
          <w:b/>
          <w:sz w:val="52"/>
          <w:szCs w:val="52"/>
          <w:lang w:val="id-ID"/>
        </w:rPr>
      </w:pPr>
    </w:p>
    <w:p w:rsidR="00F72555" w:rsidRDefault="00F72555">
      <w:pPr>
        <w:spacing w:after="200" w:line="276" w:lineRule="auto"/>
        <w:jc w:val="center"/>
        <w:rPr>
          <w:b/>
          <w:sz w:val="52"/>
          <w:szCs w:val="52"/>
          <w:lang w:val="id-ID"/>
        </w:rPr>
      </w:pPr>
    </w:p>
    <w:p w:rsidR="00F72555" w:rsidRDefault="00692ED5">
      <w:pPr>
        <w:spacing w:after="200" w:line="276" w:lineRule="auto"/>
        <w:jc w:val="center"/>
        <w:rPr>
          <w:b/>
          <w:sz w:val="52"/>
          <w:szCs w:val="52"/>
          <w:lang w:val="id-ID"/>
        </w:rPr>
      </w:pPr>
      <w:r>
        <w:rPr>
          <w:b/>
          <w:sz w:val="52"/>
          <w:szCs w:val="52"/>
          <w:lang w:val="id-ID"/>
        </w:rPr>
        <w:lastRenderedPageBreak/>
        <w:tab/>
      </w:r>
    </w:p>
    <w:p w:rsidR="00F72555" w:rsidRDefault="00692ED5">
      <w:pPr>
        <w:spacing w:after="200" w:line="276" w:lineRule="auto"/>
        <w:jc w:val="center"/>
        <w:rPr>
          <w:b/>
          <w:sz w:val="52"/>
          <w:szCs w:val="52"/>
          <w:lang w:val="id-ID"/>
        </w:rPr>
      </w:pPr>
      <w:r>
        <w:rPr>
          <w:b/>
          <w:sz w:val="52"/>
          <w:szCs w:val="52"/>
          <w:lang w:val="id-ID"/>
        </w:rPr>
        <w:tab/>
      </w:r>
    </w:p>
    <w:p w:rsidR="00F72555" w:rsidRDefault="00692ED5">
      <w:pPr>
        <w:spacing w:after="0" w:line="240" w:lineRule="auto"/>
        <w:jc w:val="center"/>
        <w:rPr>
          <w:b/>
          <w:sz w:val="40"/>
          <w:szCs w:val="40"/>
          <w:lang w:val="id-ID"/>
        </w:rPr>
      </w:pPr>
      <w:r>
        <w:rPr>
          <w:b/>
          <w:sz w:val="40"/>
          <w:szCs w:val="40"/>
          <w:lang w:val="en-US"/>
        </w:rPr>
        <w:t>STANDAR</w:t>
      </w:r>
    </w:p>
    <w:p w:rsidR="00F72555" w:rsidRDefault="00692ED5">
      <w:pPr>
        <w:spacing w:after="0" w:line="240" w:lineRule="auto"/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SARANA DAN PRASARANA PEMBELAJARAN</w:t>
      </w:r>
    </w:p>
    <w:p w:rsidR="00F72555" w:rsidRDefault="00692ED5">
      <w:pPr>
        <w:spacing w:after="0" w:line="240" w:lineRule="auto"/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id-ID"/>
        </w:rPr>
        <w:t xml:space="preserve">UNIVERSITAS </w:t>
      </w:r>
      <w:r>
        <w:rPr>
          <w:b/>
          <w:sz w:val="40"/>
          <w:szCs w:val="40"/>
          <w:lang w:val="en-US"/>
        </w:rPr>
        <w:t>SEBELAS MARET</w:t>
      </w:r>
    </w:p>
    <w:p w:rsidR="00F72555" w:rsidRDefault="00F72555">
      <w:pPr>
        <w:spacing w:after="200" w:line="276" w:lineRule="auto"/>
        <w:jc w:val="center"/>
        <w:rPr>
          <w:b/>
          <w:sz w:val="40"/>
          <w:szCs w:val="40"/>
          <w:lang w:val="id-ID"/>
        </w:rPr>
      </w:pPr>
    </w:p>
    <w:p w:rsidR="00F72555" w:rsidRDefault="00F72555">
      <w:pPr>
        <w:spacing w:after="200" w:line="276" w:lineRule="auto"/>
        <w:jc w:val="center"/>
        <w:rPr>
          <w:b/>
          <w:sz w:val="40"/>
          <w:szCs w:val="40"/>
          <w:lang w:val="id-ID"/>
        </w:rPr>
      </w:pPr>
    </w:p>
    <w:p w:rsidR="00F72555" w:rsidRDefault="00F72555">
      <w:pPr>
        <w:spacing w:after="200" w:line="276" w:lineRule="auto"/>
        <w:jc w:val="center"/>
        <w:rPr>
          <w:b/>
          <w:sz w:val="40"/>
          <w:szCs w:val="40"/>
          <w:lang w:val="id-ID"/>
        </w:rPr>
      </w:pPr>
    </w:p>
    <w:p w:rsidR="00F72555" w:rsidRDefault="00F72555">
      <w:pPr>
        <w:spacing w:after="200" w:line="276" w:lineRule="auto"/>
        <w:jc w:val="center"/>
        <w:rPr>
          <w:sz w:val="40"/>
          <w:szCs w:val="40"/>
          <w:lang w:val="id-ID"/>
        </w:rPr>
      </w:pPr>
    </w:p>
    <w:p w:rsidR="00F72555" w:rsidRDefault="00D9279E">
      <w:pPr>
        <w:spacing w:after="200" w:line="276" w:lineRule="auto"/>
        <w:jc w:val="center"/>
        <w:rPr>
          <w:sz w:val="40"/>
          <w:szCs w:val="40"/>
          <w:lang w:val="id-ID"/>
        </w:rPr>
      </w:pPr>
      <w:r w:rsidRPr="00576DA4">
        <w:rPr>
          <w:rFonts w:ascii="Cambria" w:hAnsi="Cambria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 wp14:anchorId="0E006F66" wp14:editId="41BE6350">
            <wp:simplePos x="0" y="0"/>
            <wp:positionH relativeFrom="column">
              <wp:posOffset>40005</wp:posOffset>
            </wp:positionH>
            <wp:positionV relativeFrom="paragraph">
              <wp:posOffset>391795</wp:posOffset>
            </wp:positionV>
            <wp:extent cx="5731510" cy="219265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tgn.jp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555" w:rsidRDefault="00F72555">
      <w:pPr>
        <w:spacing w:after="200" w:line="276" w:lineRule="auto"/>
        <w:jc w:val="center"/>
        <w:rPr>
          <w:rFonts w:ascii="Cambria" w:hAnsi="Cambria"/>
          <w:sz w:val="24"/>
          <w:szCs w:val="24"/>
          <w:lang w:val="en-US"/>
        </w:rPr>
      </w:pPr>
    </w:p>
    <w:p w:rsidR="00D9279E" w:rsidRDefault="00D9279E">
      <w:pPr>
        <w:rPr>
          <w:rFonts w:ascii="Cambria" w:hAnsi="Cambria"/>
          <w:b/>
          <w:sz w:val="24"/>
          <w:szCs w:val="24"/>
          <w:lang w:val="id-ID"/>
        </w:rPr>
      </w:pPr>
      <w:r>
        <w:rPr>
          <w:rFonts w:ascii="Cambria" w:hAnsi="Cambria"/>
          <w:b/>
          <w:sz w:val="24"/>
          <w:szCs w:val="24"/>
          <w:lang w:val="id-ID"/>
        </w:rPr>
        <w:br w:type="page"/>
      </w:r>
    </w:p>
    <w:p w:rsidR="00F72555" w:rsidRDefault="00692ED5">
      <w:pPr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ascii="Cambria" w:hAnsi="Cambria"/>
          <w:b/>
          <w:sz w:val="24"/>
          <w:szCs w:val="24"/>
          <w:lang w:val="id-ID"/>
        </w:rPr>
      </w:pPr>
      <w:r>
        <w:rPr>
          <w:rFonts w:ascii="Cambria" w:hAnsi="Cambria"/>
          <w:b/>
          <w:sz w:val="24"/>
          <w:szCs w:val="24"/>
          <w:lang w:val="id-ID"/>
        </w:rPr>
        <w:lastRenderedPageBreak/>
        <w:t>VISI</w:t>
      </w:r>
      <w:r>
        <w:rPr>
          <w:rFonts w:ascii="Cambria" w:hAnsi="Cambria"/>
          <w:b/>
          <w:sz w:val="24"/>
          <w:szCs w:val="24"/>
          <w:lang w:val="en-US"/>
        </w:rPr>
        <w:t>,</w:t>
      </w:r>
      <w:r>
        <w:rPr>
          <w:rFonts w:ascii="Cambria" w:hAnsi="Cambria"/>
          <w:b/>
          <w:sz w:val="24"/>
          <w:szCs w:val="24"/>
          <w:lang w:val="id-ID"/>
        </w:rPr>
        <w:t xml:space="preserve"> MISI</w:t>
      </w:r>
      <w:r>
        <w:rPr>
          <w:rFonts w:ascii="Cambria" w:hAnsi="Cambria"/>
          <w:b/>
          <w:sz w:val="24"/>
          <w:szCs w:val="24"/>
          <w:lang w:val="en-US"/>
        </w:rPr>
        <w:t>,</w:t>
      </w:r>
      <w:r>
        <w:rPr>
          <w:rFonts w:ascii="Cambria" w:hAnsi="Cambria"/>
          <w:b/>
          <w:sz w:val="24"/>
          <w:szCs w:val="24"/>
          <w:lang w:val="id-ID"/>
        </w:rPr>
        <w:t xml:space="preserve"> DAN TUJUAN </w:t>
      </w:r>
    </w:p>
    <w:p w:rsidR="00F72555" w:rsidRPr="00CA52D7" w:rsidRDefault="00692ED5">
      <w:pPr>
        <w:ind w:left="284"/>
        <w:rPr>
          <w:rFonts w:asciiTheme="majorHAnsi" w:hAnsiTheme="majorHAnsi"/>
          <w:b/>
          <w:color w:val="000000"/>
          <w:sz w:val="24"/>
          <w:szCs w:val="24"/>
        </w:rPr>
      </w:pPr>
      <w:r w:rsidRPr="00CA52D7">
        <w:rPr>
          <w:rFonts w:asciiTheme="majorHAnsi" w:hAnsiTheme="majorHAnsi"/>
          <w:b/>
          <w:color w:val="000000"/>
          <w:sz w:val="24"/>
          <w:szCs w:val="24"/>
        </w:rPr>
        <w:t>VISI</w:t>
      </w:r>
    </w:p>
    <w:p w:rsidR="00F72555" w:rsidRDefault="00692ED5">
      <w:pPr>
        <w:ind w:left="284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>Universitas Sebelas Maret</w:t>
      </w:r>
      <w:r>
        <w:rPr>
          <w:rFonts w:ascii="Cambria" w:hAnsi="Cambria"/>
          <w:color w:val="000000"/>
          <w:sz w:val="24"/>
          <w:szCs w:val="24"/>
          <w:shd w:val="clear" w:color="auto" w:fill="FFFFFF"/>
          <w:lang w:val="sv-SE"/>
        </w:rPr>
        <w:t>menjadi pusat pengembangan ilmu pengetahuan, teknologi, dan seni yang unggul di tingkat internasional dengan berlandaskan pada nilai-nilai luhur budaya nasional.</w:t>
      </w:r>
    </w:p>
    <w:p w:rsidR="00F72555" w:rsidRDefault="00692ED5">
      <w:pPr>
        <w:ind w:left="284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>Visi ini akan dicapai pada tahun 2030</w:t>
      </w:r>
    </w:p>
    <w:p w:rsidR="00F72555" w:rsidRPr="00CA52D7" w:rsidRDefault="00692ED5">
      <w:pPr>
        <w:ind w:left="284"/>
        <w:rPr>
          <w:rFonts w:ascii="Cambria" w:hAnsi="Cambria"/>
          <w:b/>
          <w:color w:val="000000"/>
          <w:sz w:val="24"/>
          <w:szCs w:val="24"/>
        </w:rPr>
      </w:pPr>
      <w:r w:rsidRPr="00CA52D7">
        <w:rPr>
          <w:rFonts w:ascii="Cambria" w:hAnsi="Cambria"/>
          <w:b/>
          <w:color w:val="000000"/>
          <w:sz w:val="24"/>
          <w:szCs w:val="24"/>
        </w:rPr>
        <w:t>MISI</w:t>
      </w:r>
    </w:p>
    <w:p w:rsidR="00F72555" w:rsidRDefault="00692ED5">
      <w:pPr>
        <w:pStyle w:val="ListParagraph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>Menyelenggarakan pendidikan dan pengajaran yang menuntut pengembangan diri dosen dan mendorong kemandirian mahasiswa dalam memperoleh pengetahuan, keterampilan, dan sikap</w:t>
      </w:r>
      <w:r>
        <w:rPr>
          <w:rFonts w:ascii="Cambria" w:hAnsi="Cambria" w:cs="Times New Roman"/>
          <w:color w:val="000000"/>
          <w:sz w:val="24"/>
          <w:szCs w:val="24"/>
          <w:lang w:val="sv-SE"/>
        </w:rPr>
        <w:t>.</w:t>
      </w:r>
    </w:p>
    <w:p w:rsidR="00F72555" w:rsidRDefault="00692ED5">
      <w:pPr>
        <w:pStyle w:val="ListParagraph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4"/>
          <w:szCs w:val="24"/>
          <w:lang w:val="sv-SE"/>
        </w:rPr>
      </w:pPr>
      <w:r>
        <w:rPr>
          <w:rFonts w:ascii="Cambria" w:hAnsi="Cambria" w:cs="Times New Roman"/>
          <w:color w:val="000000"/>
          <w:sz w:val="24"/>
          <w:szCs w:val="24"/>
          <w:lang w:val="sv-SE"/>
        </w:rPr>
        <w:t>Menyelenggarakan penelitian yang mengarah pada penemuan baru di bidang ilmu pengetahuan, teknologi, dan seni.</w:t>
      </w:r>
    </w:p>
    <w:p w:rsidR="00F72555" w:rsidRDefault="00692ED5">
      <w:pPr>
        <w:pStyle w:val="ListParagraph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4"/>
          <w:szCs w:val="24"/>
          <w:lang w:val="sv-SE"/>
        </w:rPr>
      </w:pPr>
      <w:r>
        <w:rPr>
          <w:rFonts w:ascii="Cambria" w:hAnsi="Cambria" w:cs="Times New Roman"/>
          <w:color w:val="000000"/>
          <w:sz w:val="24"/>
          <w:szCs w:val="24"/>
          <w:lang w:val="sv-SE"/>
        </w:rPr>
        <w:t>Menyelenggarakan kegiatan pengabdian pada masyarakat yang berorientasi pada upaya pemberdayaan masyarakat.</w:t>
      </w:r>
    </w:p>
    <w:p w:rsidR="00F72555" w:rsidRDefault="00F72555">
      <w:pPr>
        <w:ind w:left="284"/>
        <w:rPr>
          <w:rFonts w:ascii="Calibri Light" w:hAnsi="Calibri Light" w:cs="Times New Roman"/>
          <w:b/>
          <w:color w:val="000000"/>
          <w:sz w:val="24"/>
          <w:szCs w:val="24"/>
          <w:lang w:val="sv-SE"/>
        </w:rPr>
      </w:pPr>
    </w:p>
    <w:p w:rsidR="00F72555" w:rsidRPr="00CA52D7" w:rsidRDefault="00692ED5">
      <w:pPr>
        <w:ind w:left="284"/>
        <w:rPr>
          <w:rFonts w:ascii="Cambria" w:hAnsi="Cambria" w:cs="Times New Roman"/>
          <w:b/>
          <w:color w:val="000000"/>
          <w:sz w:val="24"/>
          <w:szCs w:val="24"/>
          <w:lang w:val="id-ID"/>
        </w:rPr>
      </w:pPr>
      <w:r w:rsidRPr="00CA52D7">
        <w:rPr>
          <w:rFonts w:ascii="Cambria" w:hAnsi="Cambria" w:cs="Times New Roman"/>
          <w:b/>
          <w:color w:val="000000"/>
          <w:sz w:val="24"/>
          <w:szCs w:val="24"/>
        </w:rPr>
        <w:t>T</w:t>
      </w:r>
      <w:r w:rsidR="00CA52D7">
        <w:rPr>
          <w:rFonts w:ascii="Cambria" w:hAnsi="Cambria" w:cs="Times New Roman"/>
          <w:b/>
          <w:color w:val="000000"/>
          <w:sz w:val="24"/>
          <w:szCs w:val="24"/>
          <w:lang w:val="id-ID"/>
        </w:rPr>
        <w:t>UJUAN</w:t>
      </w:r>
    </w:p>
    <w:p w:rsidR="00CA52D7" w:rsidRPr="00872696" w:rsidRDefault="00CA52D7" w:rsidP="00CA52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872696">
        <w:rPr>
          <w:rFonts w:asciiTheme="majorHAnsi" w:eastAsia="Times New Roman" w:hAnsiTheme="majorHAnsi" w:cs="Times New Roman"/>
          <w:sz w:val="24"/>
          <w:szCs w:val="24"/>
          <w:lang w:eastAsia="id-ID"/>
        </w:rPr>
        <w:t>Terciptanya lingkungan yang mendorong warga kampus mengembangkan kemampuan diri secara optimal.</w:t>
      </w:r>
    </w:p>
    <w:p w:rsidR="00CA52D7" w:rsidRPr="00872696" w:rsidRDefault="00CA52D7" w:rsidP="00CA52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872696">
        <w:rPr>
          <w:rFonts w:asciiTheme="majorHAnsi" w:eastAsia="Times New Roman" w:hAnsiTheme="majorHAnsi" w:cs="Times New Roman"/>
          <w:sz w:val="24"/>
          <w:szCs w:val="24"/>
          <w:lang w:eastAsia="id-ID"/>
        </w:rPr>
        <w:t>Dihasilkannya lulusan yang bertaqwa kepada Tuhan Yang Maha Esa dan berbudi luhur, cerdas, terampil, mandiri, sehat jasmani, rohani, dan sosial.</w:t>
      </w:r>
    </w:p>
    <w:p w:rsidR="00CA52D7" w:rsidRPr="00872696" w:rsidRDefault="00CA52D7" w:rsidP="00CA52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872696">
        <w:rPr>
          <w:rFonts w:asciiTheme="majorHAnsi" w:eastAsia="Times New Roman" w:hAnsiTheme="majorHAnsi" w:cs="Times New Roman"/>
          <w:sz w:val="24"/>
          <w:szCs w:val="24"/>
          <w:lang w:eastAsia="id-ID"/>
        </w:rPr>
        <w:t>Terciptanya wahana pengembangan IPTEK yang berdaya guna dan berhasil guna</w:t>
      </w:r>
    </w:p>
    <w:p w:rsidR="00CA52D7" w:rsidRPr="00872696" w:rsidRDefault="00CA52D7" w:rsidP="00CA52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872696">
        <w:rPr>
          <w:rFonts w:asciiTheme="majorHAnsi" w:eastAsia="Times New Roman" w:hAnsiTheme="majorHAnsi" w:cs="Times New Roman"/>
          <w:sz w:val="24"/>
          <w:szCs w:val="24"/>
          <w:lang w:eastAsia="id-ID"/>
        </w:rPr>
        <w:t>Terwujudnya desiminasi hasil pendidikan dan pengajaran serta penelitian kepada masyaarkat sehingga terjadi transformasi berkelanjutan untuk kehidupan yang lebih sejahtera.</w:t>
      </w:r>
    </w:p>
    <w:p w:rsidR="00CA52D7" w:rsidRPr="00872696" w:rsidRDefault="00CA52D7" w:rsidP="00CA52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872696">
        <w:rPr>
          <w:rFonts w:asciiTheme="majorHAnsi" w:eastAsia="Times New Roman" w:hAnsiTheme="majorHAnsi" w:cs="Times New Roman"/>
          <w:sz w:val="24"/>
          <w:szCs w:val="24"/>
          <w:lang w:eastAsia="id-ID"/>
        </w:rPr>
        <w:t>Terbangunnya pengembangan nilai-nilai luhur budaya nasional sebagai salah satu landasan berpikir, bersikap, dan berperilaku dalam kehidupan</w:t>
      </w:r>
    </w:p>
    <w:p w:rsidR="00CA52D7" w:rsidRPr="00872696" w:rsidRDefault="00CA52D7" w:rsidP="00CA52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872696">
        <w:rPr>
          <w:rFonts w:asciiTheme="majorHAnsi" w:eastAsia="Times New Roman" w:hAnsiTheme="majorHAnsi" w:cs="Times New Roman"/>
          <w:sz w:val="24"/>
          <w:szCs w:val="24"/>
          <w:lang w:eastAsia="id-ID"/>
        </w:rPr>
        <w:t>Terwujudnya pranata kehidupan yang beradab menuju terciptanya masyarakat yang tertib dan damai</w:t>
      </w:r>
    </w:p>
    <w:p w:rsidR="00CA52D7" w:rsidRPr="00872696" w:rsidRDefault="00CA52D7" w:rsidP="00CA52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872696">
        <w:rPr>
          <w:rFonts w:asciiTheme="majorHAnsi" w:eastAsia="Times New Roman" w:hAnsiTheme="majorHAnsi" w:cs="Times New Roman"/>
          <w:sz w:val="24"/>
          <w:szCs w:val="24"/>
          <w:lang w:eastAsia="id-ID"/>
        </w:rPr>
        <w:t>Terciptanya kehidupan berbangsa dan bernegara yang berdaulat, bersatu, adil, dan makmur</w:t>
      </w:r>
    </w:p>
    <w:p w:rsidR="00CA52D7" w:rsidRPr="00872696" w:rsidRDefault="00CA52D7" w:rsidP="00CA52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872696">
        <w:rPr>
          <w:rFonts w:asciiTheme="majorHAnsi" w:eastAsia="Times New Roman" w:hAnsiTheme="majorHAnsi" w:cs="Times New Roman"/>
          <w:sz w:val="24"/>
          <w:szCs w:val="24"/>
          <w:lang w:eastAsia="id-ID"/>
        </w:rPr>
        <w:t>Terwujudnya Universitas Sebelas Maret sebagai universitas bereputasi internasional (</w:t>
      </w:r>
      <w:r w:rsidRPr="00872696">
        <w:rPr>
          <w:rFonts w:asciiTheme="majorHAnsi" w:eastAsia="Times New Roman" w:hAnsiTheme="majorHAnsi" w:cs="Times New Roman"/>
          <w:i/>
          <w:iCs/>
          <w:sz w:val="24"/>
          <w:szCs w:val="24"/>
          <w:lang w:eastAsia="id-ID"/>
        </w:rPr>
        <w:t>internationally reputable university</w:t>
      </w:r>
      <w:r w:rsidRPr="00872696">
        <w:rPr>
          <w:rFonts w:asciiTheme="majorHAnsi" w:eastAsia="Times New Roman" w:hAnsiTheme="majorHAnsi" w:cs="Times New Roman"/>
          <w:sz w:val="24"/>
          <w:szCs w:val="24"/>
          <w:lang w:eastAsia="id-ID"/>
        </w:rPr>
        <w:t>)</w:t>
      </w:r>
    </w:p>
    <w:p w:rsidR="00F72555" w:rsidRDefault="00692ED5">
      <w:pPr>
        <w:numPr>
          <w:ilvl w:val="0"/>
          <w:numId w:val="2"/>
        </w:numPr>
        <w:tabs>
          <w:tab w:val="left" w:pos="360"/>
        </w:tabs>
        <w:spacing w:after="200" w:line="276" w:lineRule="auto"/>
        <w:ind w:left="284" w:hanging="284"/>
        <w:contextualSpacing/>
        <w:rPr>
          <w:rFonts w:ascii="Cambria" w:hAnsi="Cambria" w:cs="Times New Roman"/>
          <w:b/>
          <w:bCs/>
          <w:sz w:val="24"/>
          <w:szCs w:val="24"/>
          <w:lang w:val="sv-SE"/>
        </w:rPr>
      </w:pPr>
      <w:r>
        <w:rPr>
          <w:rFonts w:ascii="Cambria" w:hAnsi="Cambria" w:cs="Times New Roman"/>
          <w:b/>
          <w:bCs/>
          <w:sz w:val="24"/>
          <w:szCs w:val="24"/>
          <w:lang w:val="sv-SE"/>
        </w:rPr>
        <w:t xml:space="preserve">ALASAN PENETAPAN STANDAR SARANA DAN PRASARANA PEMBELAJARAN </w:t>
      </w:r>
    </w:p>
    <w:p w:rsidR="00F72555" w:rsidRDefault="00F7255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mbria" w:hAnsi="Cambria" w:cs="Times New Roman"/>
          <w:sz w:val="24"/>
          <w:szCs w:val="24"/>
          <w:lang w:val="id-ID"/>
        </w:rPr>
      </w:pPr>
    </w:p>
    <w:p w:rsidR="00F72555" w:rsidRDefault="00692ED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 xml:space="preserve">Sarana </w:t>
      </w:r>
      <w:r w:rsidR="00246738">
        <w:rPr>
          <w:rFonts w:ascii="Cambria" w:hAnsi="Cambria"/>
          <w:color w:val="000000"/>
          <w:sz w:val="24"/>
          <w:szCs w:val="24"/>
          <w:lang w:val="id-ID"/>
        </w:rPr>
        <w:t xml:space="preserve">dan </w:t>
      </w:r>
      <w:r>
        <w:rPr>
          <w:rFonts w:ascii="Cambria" w:hAnsi="Cambria"/>
          <w:color w:val="000000"/>
          <w:sz w:val="24"/>
          <w:szCs w:val="24"/>
          <w:lang w:val="sv-SE"/>
        </w:rPr>
        <w:t>prasarana pembelajaran merupakan bagian penting dari proses pembelajaran</w:t>
      </w:r>
      <w:r>
        <w:rPr>
          <w:rFonts w:ascii="Cambria" w:hAnsi="Cambria" w:cs="Times New Roman"/>
          <w:sz w:val="24"/>
          <w:szCs w:val="24"/>
          <w:lang w:val="id-ID"/>
        </w:rPr>
        <w:t>.</w:t>
      </w:r>
    </w:p>
    <w:p w:rsidR="00F72555" w:rsidRDefault="00692ED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lastRenderedPageBreak/>
        <w:t xml:space="preserve">Prasarana </w:t>
      </w:r>
      <w:r w:rsidR="00246738">
        <w:rPr>
          <w:rFonts w:ascii="Cambria" w:hAnsi="Cambria"/>
          <w:color w:val="000000"/>
          <w:sz w:val="24"/>
          <w:szCs w:val="24"/>
          <w:lang w:val="id-ID"/>
        </w:rPr>
        <w:t>pembelajaran</w:t>
      </w:r>
      <w:r>
        <w:rPr>
          <w:rFonts w:ascii="Cambria" w:hAnsi="Cambria"/>
          <w:color w:val="000000"/>
          <w:sz w:val="24"/>
          <w:szCs w:val="24"/>
          <w:lang w:val="sv-SE"/>
        </w:rPr>
        <w:t xml:space="preserve"> adalah perangkat penunjang utama suatu proses atau usaha pendidikan agar tujuan pendidikan tercapai</w:t>
      </w:r>
      <w:r>
        <w:rPr>
          <w:rFonts w:ascii="Cambria" w:hAnsi="Cambria" w:cs="Times New Roman"/>
          <w:sz w:val="24"/>
          <w:szCs w:val="24"/>
          <w:lang w:val="id-ID"/>
        </w:rPr>
        <w:t>.</w:t>
      </w:r>
    </w:p>
    <w:p w:rsidR="00F72555" w:rsidRDefault="00692ED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Sarana adalah segala sesuatu yang dapat dipakai sebagai alat/media dalam mencapai maksud atau tujuan pendidikan</w:t>
      </w:r>
      <w:r>
        <w:rPr>
          <w:rFonts w:ascii="ArialNarrow" w:hAnsi="ArialNarrow" w:cs="ArialNarrow"/>
          <w:color w:val="0000B3"/>
          <w:lang w:val="id-ID"/>
        </w:rPr>
        <w:t>.</w:t>
      </w:r>
    </w:p>
    <w:p w:rsidR="00F72555" w:rsidRDefault="00F7255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mbria" w:hAnsi="Cambria" w:cs="Times New Roman"/>
          <w:sz w:val="24"/>
          <w:szCs w:val="24"/>
          <w:lang w:val="id-ID"/>
        </w:rPr>
      </w:pPr>
    </w:p>
    <w:p w:rsidR="00F72555" w:rsidRDefault="00F7255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lang w:val="id-ID"/>
        </w:rPr>
      </w:pPr>
    </w:p>
    <w:p w:rsidR="00F72555" w:rsidRDefault="00692ED5">
      <w:pPr>
        <w:numPr>
          <w:ilvl w:val="0"/>
          <w:numId w:val="2"/>
        </w:numPr>
        <w:tabs>
          <w:tab w:val="left" w:pos="360"/>
        </w:tabs>
        <w:spacing w:after="200" w:line="276" w:lineRule="auto"/>
        <w:ind w:left="284" w:hanging="284"/>
        <w:contextualSpacing/>
        <w:rPr>
          <w:rFonts w:ascii="Cambria" w:hAnsi="Cambria" w:cs="Times New Roman"/>
          <w:b/>
          <w:bCs/>
          <w:sz w:val="24"/>
          <w:szCs w:val="24"/>
          <w:lang w:val="sv-SE"/>
        </w:rPr>
      </w:pPr>
      <w:r>
        <w:rPr>
          <w:rFonts w:ascii="Cambria" w:hAnsi="Cambria" w:cs="Times New Roman"/>
          <w:b/>
          <w:bCs/>
          <w:sz w:val="24"/>
          <w:szCs w:val="24"/>
          <w:lang w:val="sv-SE"/>
        </w:rPr>
        <w:t xml:space="preserve">PIHAK YANG BERTANGGUNGJAWAB UNTUK MENCAPAI ISI STANDAR SARANA DAN PRASARANA PEMBELAJARAN </w:t>
      </w:r>
    </w:p>
    <w:p w:rsidR="00F72555" w:rsidRDefault="00692ED5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/>
          <w:color w:val="000000"/>
          <w:sz w:val="24"/>
          <w:szCs w:val="24"/>
        </w:rPr>
        <w:t>Rektor sebagai pimpinan Perguruan Tinggi</w:t>
      </w:r>
    </w:p>
    <w:p w:rsidR="00F72555" w:rsidRDefault="00692ED5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>Wakil Rektor Bidang Umum dan Keuangan sebagai penanggung jawab sarana dan prasarana pembelajaran di tingkat perguruan tinggi</w:t>
      </w:r>
    </w:p>
    <w:p w:rsidR="00F72555" w:rsidRDefault="00692ED5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lang w:val="sv-SE"/>
        </w:rPr>
      </w:pPr>
      <w:r>
        <w:rPr>
          <w:rFonts w:ascii="Cambria" w:hAnsi="Cambria" w:cs="Times New Roman"/>
          <w:sz w:val="24"/>
          <w:szCs w:val="24"/>
          <w:lang w:val="sv-SE"/>
        </w:rPr>
        <w:t>Kepala Biro Umum dan Keuangan sebagai penanggungjawab pengembangan sarana dan prasarana pembelajaran  di tingkat perguruan tinggi</w:t>
      </w:r>
    </w:p>
    <w:p w:rsidR="00F72555" w:rsidRDefault="00692ED5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lang w:val="sv-SE"/>
        </w:rPr>
      </w:pPr>
      <w:r>
        <w:rPr>
          <w:rFonts w:ascii="Cambria" w:hAnsi="Cambria" w:cs="Times New Roman"/>
          <w:sz w:val="24"/>
          <w:szCs w:val="24"/>
          <w:lang w:val="sv-SE"/>
        </w:rPr>
        <w:t>Kepala Bagian Barang Milik Negara sebagai pengelola sarana dan prasarana pembelajaran</w:t>
      </w:r>
    </w:p>
    <w:p w:rsidR="00F72555" w:rsidRDefault="00F72555">
      <w:pPr>
        <w:pStyle w:val="ListParagraph1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lang w:val="sv-SE"/>
        </w:rPr>
      </w:pPr>
    </w:p>
    <w:p w:rsidR="00F72555" w:rsidRDefault="00692ED5">
      <w:pPr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ascii="Cambria" w:hAnsi="Cambria" w:cs="Times New Roman"/>
          <w:b/>
          <w:bCs/>
          <w:sz w:val="24"/>
          <w:szCs w:val="24"/>
          <w:lang w:val="en-US"/>
        </w:rPr>
      </w:pPr>
      <w:r>
        <w:rPr>
          <w:rFonts w:ascii="Cambria" w:hAnsi="Cambria" w:cs="Times New Roman"/>
          <w:b/>
          <w:bCs/>
          <w:sz w:val="24"/>
          <w:szCs w:val="24"/>
          <w:lang w:val="en-US"/>
        </w:rPr>
        <w:t>DEFINISI ISTILAH</w:t>
      </w:r>
    </w:p>
    <w:p w:rsidR="00F72555" w:rsidRDefault="00692ED5">
      <w:pPr>
        <w:pStyle w:val="ListParagraph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 xml:space="preserve">Standar sarana dan prasarana pembelajaran merupakan kriteria minimal tentang sarana dan prasarana </w:t>
      </w:r>
      <w:r w:rsidR="00246738">
        <w:rPr>
          <w:rFonts w:ascii="Cambria" w:hAnsi="Cambria"/>
          <w:color w:val="000000"/>
          <w:sz w:val="24"/>
          <w:szCs w:val="24"/>
          <w:lang w:val="id-ID"/>
        </w:rPr>
        <w:t xml:space="preserve">sesuai dengan kebutuhan isi dan proses </w:t>
      </w:r>
      <w:r>
        <w:rPr>
          <w:rFonts w:ascii="Cambria" w:hAnsi="Cambria"/>
          <w:color w:val="000000"/>
          <w:sz w:val="24"/>
          <w:szCs w:val="24"/>
          <w:lang w:val="sv-SE"/>
        </w:rPr>
        <w:t xml:space="preserve">pembelajaran </w:t>
      </w:r>
      <w:r w:rsidR="00246738">
        <w:rPr>
          <w:rFonts w:ascii="Cambria" w:hAnsi="Cambria"/>
          <w:color w:val="000000"/>
          <w:sz w:val="24"/>
          <w:szCs w:val="24"/>
          <w:lang w:val="id-ID"/>
        </w:rPr>
        <w:t xml:space="preserve">dalam rangka </w:t>
      </w:r>
      <w:r>
        <w:rPr>
          <w:rFonts w:ascii="Cambria" w:hAnsi="Cambria"/>
          <w:color w:val="000000"/>
          <w:sz w:val="24"/>
          <w:szCs w:val="24"/>
          <w:lang w:val="sv-SE"/>
        </w:rPr>
        <w:t>pemenuhan capaian pembelajaran lulusan</w:t>
      </w:r>
      <w:r w:rsidR="00246738">
        <w:rPr>
          <w:rFonts w:ascii="Cambria" w:hAnsi="Cambria"/>
          <w:color w:val="000000"/>
          <w:sz w:val="24"/>
          <w:szCs w:val="24"/>
          <w:lang w:val="id-ID"/>
        </w:rPr>
        <w:t>.</w:t>
      </w:r>
    </w:p>
    <w:p w:rsidR="00F72555" w:rsidRDefault="00692ED5">
      <w:pPr>
        <w:pStyle w:val="ListParagraph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>Standar sarana pembelajaran minimal terdiri atas: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sv-SE"/>
        </w:rPr>
      </w:pPr>
      <w:r>
        <w:rPr>
          <w:rFonts w:ascii="Cambria" w:hAnsi="Cambria" w:cs="Bookman Old Style"/>
          <w:color w:val="000000"/>
          <w:sz w:val="24"/>
          <w:lang w:val="sv-SE"/>
        </w:rPr>
        <w:t xml:space="preserve">a. perabot; 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sv-SE"/>
        </w:rPr>
      </w:pPr>
      <w:r>
        <w:rPr>
          <w:rFonts w:ascii="Cambria" w:hAnsi="Cambria" w:cs="Bookman Old Style"/>
          <w:color w:val="000000"/>
          <w:sz w:val="24"/>
          <w:lang w:val="sv-SE"/>
        </w:rPr>
        <w:t xml:space="preserve">b. peralatan pendidikan; 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sv-SE"/>
        </w:rPr>
      </w:pPr>
      <w:r>
        <w:rPr>
          <w:rFonts w:ascii="Cambria" w:hAnsi="Cambria" w:cs="Bookman Old Style"/>
          <w:color w:val="000000"/>
          <w:sz w:val="24"/>
          <w:lang w:val="sv-SE"/>
        </w:rPr>
        <w:t xml:space="preserve">c. media pendidikan; 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sv-SE"/>
        </w:rPr>
      </w:pPr>
      <w:r>
        <w:rPr>
          <w:rFonts w:ascii="Cambria" w:hAnsi="Cambria" w:cs="Bookman Old Style"/>
          <w:color w:val="000000"/>
          <w:sz w:val="24"/>
          <w:lang w:val="sv-SE"/>
        </w:rPr>
        <w:t xml:space="preserve">d. buku, buku elektronik, dan repositori; 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sv-SE"/>
        </w:rPr>
      </w:pPr>
      <w:r>
        <w:rPr>
          <w:rFonts w:ascii="Cambria" w:hAnsi="Cambria" w:cs="Bookman Old Style"/>
          <w:color w:val="000000"/>
          <w:sz w:val="24"/>
          <w:lang w:val="sv-SE"/>
        </w:rPr>
        <w:t xml:space="preserve">e. sarana teknologi informasi dan komunikasi; 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sv-SE"/>
        </w:rPr>
      </w:pPr>
      <w:r>
        <w:rPr>
          <w:rFonts w:ascii="Cambria" w:hAnsi="Cambria" w:cs="Bookman Old Style"/>
          <w:color w:val="000000"/>
          <w:sz w:val="24"/>
          <w:lang w:val="sv-SE"/>
        </w:rPr>
        <w:t xml:space="preserve">f. instrumentasi eksperimen; 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sv-SE"/>
        </w:rPr>
      </w:pPr>
      <w:r>
        <w:rPr>
          <w:rFonts w:ascii="Cambria" w:hAnsi="Cambria" w:cs="Bookman Old Style"/>
          <w:color w:val="000000"/>
          <w:sz w:val="24"/>
          <w:lang w:val="sv-SE"/>
        </w:rPr>
        <w:t xml:space="preserve">g. sarana olahraga; 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sv-SE"/>
        </w:rPr>
      </w:pPr>
      <w:r>
        <w:rPr>
          <w:rFonts w:ascii="Cambria" w:hAnsi="Cambria" w:cs="Bookman Old Style"/>
          <w:color w:val="000000"/>
          <w:sz w:val="24"/>
          <w:lang w:val="sv-SE"/>
        </w:rPr>
        <w:t xml:space="preserve">h. sarana berkesenian; 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sv-SE"/>
        </w:rPr>
      </w:pPr>
      <w:r>
        <w:rPr>
          <w:rFonts w:ascii="Cambria" w:hAnsi="Cambria" w:cs="Bookman Old Style"/>
          <w:color w:val="000000"/>
          <w:sz w:val="24"/>
          <w:lang w:val="sv-SE"/>
        </w:rPr>
        <w:t xml:space="preserve">i. sarana fasilitas umum; 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sv-SE"/>
        </w:rPr>
      </w:pPr>
      <w:r>
        <w:rPr>
          <w:rFonts w:ascii="Cambria" w:hAnsi="Cambria" w:cs="Bookman Old Style"/>
          <w:color w:val="000000"/>
          <w:sz w:val="24"/>
          <w:lang w:val="sv-SE"/>
        </w:rPr>
        <w:t xml:space="preserve">j. bahan habis pakai; dan 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sv-SE"/>
        </w:rPr>
      </w:pPr>
      <w:r>
        <w:rPr>
          <w:rFonts w:ascii="Cambria" w:hAnsi="Cambria" w:cs="Bookman Old Style"/>
          <w:color w:val="000000"/>
          <w:sz w:val="24"/>
          <w:lang w:val="sv-SE"/>
        </w:rPr>
        <w:t xml:space="preserve">k. sarana pemeliharaan, keselamatan, dan keamanan. </w:t>
      </w:r>
    </w:p>
    <w:p w:rsidR="00F72555" w:rsidRDefault="00692ED5">
      <w:pPr>
        <w:pStyle w:val="ListParagraph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>Standar prasarana pembelajaran minimal terdiri atas: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sv-SE"/>
        </w:rPr>
      </w:pPr>
      <w:r>
        <w:rPr>
          <w:rFonts w:ascii="Cambria" w:hAnsi="Cambria" w:cs="Bookman Old Style"/>
          <w:color w:val="000000"/>
          <w:sz w:val="24"/>
          <w:lang w:val="sv-SE"/>
        </w:rPr>
        <w:t xml:space="preserve">a. lahan; 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sv-SE"/>
        </w:rPr>
      </w:pPr>
      <w:r>
        <w:rPr>
          <w:rFonts w:ascii="Cambria" w:hAnsi="Cambria" w:cs="Bookman Old Style"/>
          <w:color w:val="000000"/>
          <w:sz w:val="24"/>
          <w:lang w:val="sv-SE"/>
        </w:rPr>
        <w:t xml:space="preserve">b. ruang kelas; 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sv-SE"/>
        </w:rPr>
      </w:pPr>
      <w:r>
        <w:rPr>
          <w:rFonts w:ascii="Cambria" w:hAnsi="Cambria" w:cs="Bookman Old Style"/>
          <w:color w:val="000000"/>
          <w:sz w:val="24"/>
          <w:lang w:val="sv-SE"/>
        </w:rPr>
        <w:t xml:space="preserve">c. perpustakaan; 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sv-SE"/>
        </w:rPr>
      </w:pPr>
      <w:r>
        <w:rPr>
          <w:rFonts w:ascii="Cambria" w:hAnsi="Cambria" w:cs="Bookman Old Style"/>
          <w:color w:val="000000"/>
          <w:sz w:val="24"/>
          <w:lang w:val="sv-SE"/>
        </w:rPr>
        <w:t xml:space="preserve">d. laboratorium/studio/bengkel kerja/unit produksi; 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sv-SE"/>
        </w:rPr>
      </w:pPr>
      <w:r>
        <w:rPr>
          <w:rFonts w:ascii="Cambria" w:hAnsi="Cambria" w:cs="Bookman Old Style"/>
          <w:color w:val="000000"/>
          <w:sz w:val="24"/>
          <w:lang w:val="sv-SE"/>
        </w:rPr>
        <w:t xml:space="preserve">e. tempat berolahraga; 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sv-SE"/>
        </w:rPr>
      </w:pPr>
      <w:r>
        <w:rPr>
          <w:rFonts w:ascii="Cambria" w:hAnsi="Cambria" w:cs="Bookman Old Style"/>
          <w:color w:val="000000"/>
          <w:sz w:val="24"/>
          <w:lang w:val="sv-SE"/>
        </w:rPr>
        <w:t xml:space="preserve">f. ruang untuk berkesenian; 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sv-SE"/>
        </w:rPr>
      </w:pPr>
      <w:r>
        <w:rPr>
          <w:rFonts w:ascii="Cambria" w:hAnsi="Cambria" w:cs="Bookman Old Style"/>
          <w:color w:val="000000"/>
          <w:sz w:val="24"/>
          <w:lang w:val="sv-SE"/>
        </w:rPr>
        <w:lastRenderedPageBreak/>
        <w:t xml:space="preserve">g. ruang unit kegiatan mahasiswa; 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sv-SE"/>
        </w:rPr>
      </w:pPr>
      <w:r>
        <w:rPr>
          <w:rFonts w:ascii="Cambria" w:hAnsi="Cambria" w:cs="Bookman Old Style"/>
          <w:color w:val="000000"/>
          <w:sz w:val="24"/>
          <w:lang w:val="sv-SE"/>
        </w:rPr>
        <w:t xml:space="preserve">h. ruang pimpinan perguruan tinggi; 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sv-SE"/>
        </w:rPr>
      </w:pPr>
      <w:r>
        <w:rPr>
          <w:rFonts w:ascii="Cambria" w:hAnsi="Cambria" w:cs="Bookman Old Style"/>
          <w:color w:val="000000"/>
          <w:sz w:val="24"/>
          <w:lang w:val="sv-SE"/>
        </w:rPr>
        <w:t xml:space="preserve">i. ruang dosen; </w:t>
      </w:r>
    </w:p>
    <w:p w:rsidR="00246738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sv-SE"/>
        </w:rPr>
      </w:pPr>
      <w:r>
        <w:rPr>
          <w:rFonts w:ascii="Cambria" w:hAnsi="Cambria" w:cs="Bookman Old Style"/>
          <w:color w:val="000000"/>
          <w:sz w:val="24"/>
          <w:lang w:val="sv-SE"/>
        </w:rPr>
        <w:t xml:space="preserve">j. ruang tata usaha; </w:t>
      </w:r>
    </w:p>
    <w:p w:rsidR="00246738" w:rsidRDefault="0024673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 xml:space="preserve">k. </w:t>
      </w:r>
      <w:r w:rsidR="00D51A4B">
        <w:rPr>
          <w:rFonts w:ascii="Cambria" w:hAnsi="Cambria" w:cs="Bookman Old Style"/>
          <w:color w:val="000000"/>
          <w:sz w:val="24"/>
          <w:lang w:val="id-ID"/>
        </w:rPr>
        <w:t xml:space="preserve">free </w:t>
      </w:r>
      <w:r>
        <w:rPr>
          <w:rFonts w:ascii="Cambria" w:hAnsi="Cambria" w:cs="Bookman Old Style"/>
          <w:color w:val="000000"/>
          <w:sz w:val="24"/>
          <w:lang w:val="id-ID"/>
        </w:rPr>
        <w:t>internet hotspot;</w:t>
      </w:r>
    </w:p>
    <w:p w:rsidR="00F72555" w:rsidRDefault="00D51A4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>l. fasilitas difabel;</w:t>
      </w:r>
    </w:p>
    <w:p w:rsidR="00D51A4B" w:rsidRDefault="00D51A4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>m. rumah sakit pendidikan;</w:t>
      </w:r>
    </w:p>
    <w:p w:rsidR="00D51A4B" w:rsidRDefault="00D51A4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>n. percetakan universitas;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en-US"/>
        </w:rPr>
      </w:pPr>
      <w:r>
        <w:rPr>
          <w:rFonts w:ascii="Cambria" w:hAnsi="Cambria" w:cs="Bookman Old Style"/>
          <w:color w:val="000000"/>
          <w:sz w:val="24"/>
          <w:lang w:val="en-US"/>
        </w:rPr>
        <w:t xml:space="preserve">k. fasilitas umum. </w:t>
      </w:r>
    </w:p>
    <w:p w:rsidR="00F72555" w:rsidRDefault="00692ED5">
      <w:pPr>
        <w:pStyle w:val="ListParagraph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Fasilitas umum meliputi: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en-US"/>
        </w:rPr>
      </w:pPr>
      <w:r>
        <w:rPr>
          <w:rFonts w:ascii="Cambria" w:hAnsi="Cambria" w:cs="Bookman Old Style"/>
          <w:color w:val="000000"/>
          <w:sz w:val="24"/>
          <w:lang w:val="en-US"/>
        </w:rPr>
        <w:t xml:space="preserve">a. jalan; 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en-US"/>
        </w:rPr>
      </w:pPr>
      <w:r>
        <w:rPr>
          <w:rFonts w:ascii="Cambria" w:hAnsi="Cambria" w:cs="Bookman Old Style"/>
          <w:color w:val="000000"/>
          <w:sz w:val="24"/>
          <w:lang w:val="en-US"/>
        </w:rPr>
        <w:t xml:space="preserve">b. air; </w:t>
      </w:r>
    </w:p>
    <w:p w:rsidR="00F72555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en-US"/>
        </w:rPr>
      </w:pPr>
      <w:r>
        <w:rPr>
          <w:rFonts w:ascii="Cambria" w:hAnsi="Cambria" w:cs="Bookman Old Style"/>
          <w:color w:val="000000"/>
          <w:sz w:val="24"/>
          <w:lang w:val="en-US"/>
        </w:rPr>
        <w:t xml:space="preserve">c. listrik; </w:t>
      </w:r>
    </w:p>
    <w:p w:rsidR="00246738" w:rsidRDefault="00692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en-US"/>
        </w:rPr>
      </w:pPr>
      <w:r>
        <w:rPr>
          <w:rFonts w:ascii="Cambria" w:hAnsi="Cambria" w:cs="Bookman Old Style"/>
          <w:color w:val="000000"/>
          <w:sz w:val="24"/>
          <w:lang w:val="en-US"/>
        </w:rPr>
        <w:t xml:space="preserve">d. </w:t>
      </w:r>
      <w:r w:rsidR="00C54EEB">
        <w:rPr>
          <w:rFonts w:ascii="Cambria" w:hAnsi="Cambria" w:cs="Bookman Old Style"/>
          <w:color w:val="000000"/>
          <w:sz w:val="24"/>
          <w:lang w:val="id-ID"/>
        </w:rPr>
        <w:t>bengkel;</w:t>
      </w:r>
    </w:p>
    <w:p w:rsidR="00246738" w:rsidRDefault="0024673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>e. tempat parkir;</w:t>
      </w:r>
    </w:p>
    <w:p w:rsidR="00246738" w:rsidRDefault="0024673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>f. tempat ibadah;</w:t>
      </w:r>
    </w:p>
    <w:p w:rsidR="00246738" w:rsidRDefault="0024673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>g. kantin</w:t>
      </w:r>
      <w:r w:rsidR="00D51A4B">
        <w:rPr>
          <w:rFonts w:ascii="Cambria" w:hAnsi="Cambria" w:cs="Bookman Old Style"/>
          <w:color w:val="000000"/>
          <w:sz w:val="24"/>
          <w:lang w:val="id-ID"/>
        </w:rPr>
        <w:t>;</w:t>
      </w:r>
    </w:p>
    <w:p w:rsidR="00246738" w:rsidRDefault="0024673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>h. asrama mahasiswa;</w:t>
      </w:r>
    </w:p>
    <w:p w:rsidR="00246738" w:rsidRDefault="0024673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>i. koperasi;</w:t>
      </w:r>
    </w:p>
    <w:p w:rsidR="00246738" w:rsidRDefault="0024673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>j. bis kampus;</w:t>
      </w:r>
    </w:p>
    <w:p w:rsidR="00246738" w:rsidRDefault="0024673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>k. medical center;</w:t>
      </w:r>
    </w:p>
    <w:p w:rsidR="00D51A4B" w:rsidRDefault="00D51A4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>l. ruang komunal;</w:t>
      </w:r>
    </w:p>
    <w:p w:rsidR="00D51A4B" w:rsidRDefault="00D51A4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>m. bank;</w:t>
      </w:r>
    </w:p>
    <w:p w:rsidR="00D51A4B" w:rsidRDefault="00D51A4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 xml:space="preserve">n. tempat penitipan anak; </w:t>
      </w:r>
    </w:p>
    <w:p w:rsidR="00F72555" w:rsidRDefault="00D51A4B" w:rsidP="0017631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Bookman Old Style"/>
          <w:color w:val="000000"/>
          <w:sz w:val="24"/>
          <w:lang w:val="en-US"/>
        </w:rPr>
      </w:pPr>
      <w:r>
        <w:rPr>
          <w:rFonts w:ascii="Cambria" w:hAnsi="Cambria" w:cs="Bookman Old Style"/>
          <w:color w:val="000000"/>
          <w:sz w:val="24"/>
          <w:lang w:val="id-ID"/>
        </w:rPr>
        <w:t xml:space="preserve">o. </w:t>
      </w:r>
      <w:r w:rsidR="00C54EEB">
        <w:rPr>
          <w:rFonts w:ascii="Cambria" w:hAnsi="Cambria" w:cs="Bookman Old Style"/>
          <w:color w:val="000000"/>
          <w:sz w:val="24"/>
          <w:lang w:val="en-US"/>
        </w:rPr>
        <w:t xml:space="preserve">jaringan komunikasi suara; </w:t>
      </w:r>
      <w:r w:rsidR="00692ED5">
        <w:rPr>
          <w:rFonts w:ascii="Cambria" w:hAnsi="Cambria" w:cs="Bookman Old Style"/>
          <w:color w:val="000000"/>
          <w:sz w:val="24"/>
          <w:lang w:val="en-US"/>
        </w:rPr>
        <w:t xml:space="preserve">dan data. </w:t>
      </w:r>
    </w:p>
    <w:p w:rsidR="00F72555" w:rsidRDefault="00F72555">
      <w:pPr>
        <w:pStyle w:val="ListParagraph1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lang w:val="en-US"/>
        </w:rPr>
      </w:pPr>
    </w:p>
    <w:p w:rsidR="00F72555" w:rsidRDefault="00692ED5">
      <w:pPr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ascii="Cambria" w:hAnsi="Cambria" w:cs="Times New Roman"/>
          <w:b/>
          <w:bCs/>
          <w:sz w:val="24"/>
          <w:szCs w:val="24"/>
          <w:lang w:val="sv-SE"/>
        </w:rPr>
      </w:pPr>
      <w:r>
        <w:rPr>
          <w:rFonts w:ascii="Cambria" w:hAnsi="Cambria" w:cs="Times New Roman"/>
          <w:b/>
          <w:bCs/>
          <w:sz w:val="24"/>
          <w:szCs w:val="24"/>
          <w:lang w:val="sv-SE"/>
        </w:rPr>
        <w:t xml:space="preserve">PERNYATAAN ISI STANDAR SARANA DAN PRASARANA PEMBELAJARAN </w:t>
      </w:r>
    </w:p>
    <w:p w:rsidR="002A7889" w:rsidRPr="002A7889" w:rsidRDefault="002A7889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Rektor menyediakan sarana dan prasarana yang layak dan dapat diakses oleh seluruh sivitas akademika dalam rangka pemenuhan capaian pembelajaran lulusan.</w:t>
      </w:r>
    </w:p>
    <w:p w:rsidR="0055056E" w:rsidRPr="0055056E" w:rsidRDefault="0055056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Rektor menjamin setiap program studi berhak memanfaatkan sarana dan prasarana yang tersedia untuk menunjang proses pembelajaran</w:t>
      </w:r>
    </w:p>
    <w:p w:rsidR="0055056E" w:rsidRDefault="0055056E" w:rsidP="0055056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 xml:space="preserve">Rektor </w:t>
      </w:r>
      <w:r>
        <w:rPr>
          <w:rFonts w:ascii="Cambria" w:hAnsi="Cambria"/>
          <w:color w:val="000000"/>
          <w:sz w:val="24"/>
          <w:szCs w:val="24"/>
          <w:lang w:val="sv-SE"/>
        </w:rPr>
        <w:t xml:space="preserve">menjamin </w:t>
      </w:r>
      <w:r w:rsidR="00B200F7">
        <w:rPr>
          <w:rFonts w:ascii="Cambria" w:hAnsi="Cambria"/>
          <w:color w:val="000000"/>
          <w:sz w:val="24"/>
          <w:szCs w:val="24"/>
          <w:lang w:val="id-ID"/>
        </w:rPr>
        <w:t>setiap fakultas/</w:t>
      </w:r>
      <w:r>
        <w:rPr>
          <w:rFonts w:ascii="Cambria" w:hAnsi="Cambria"/>
          <w:color w:val="000000"/>
          <w:sz w:val="24"/>
          <w:szCs w:val="24"/>
          <w:lang w:val="id-ID"/>
        </w:rPr>
        <w:t>program pascasarjana</w:t>
      </w:r>
      <w:r w:rsidR="00B200F7">
        <w:rPr>
          <w:rFonts w:ascii="Cambria" w:hAnsi="Cambria"/>
          <w:color w:val="000000"/>
          <w:sz w:val="24"/>
          <w:szCs w:val="24"/>
          <w:lang w:val="id-ID"/>
        </w:rPr>
        <w:t>/unit kerja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 melakukan pemeliharaan </w:t>
      </w:r>
      <w:r>
        <w:rPr>
          <w:rFonts w:ascii="Cambria" w:hAnsi="Cambria"/>
          <w:color w:val="000000"/>
          <w:sz w:val="24"/>
          <w:szCs w:val="24"/>
          <w:lang w:val="sv-SE"/>
        </w:rPr>
        <w:t>sarana dan prasarana pembelajaran</w:t>
      </w:r>
      <w:r>
        <w:rPr>
          <w:rFonts w:ascii="Cambria" w:hAnsi="Cambria"/>
          <w:color w:val="000000"/>
          <w:sz w:val="24"/>
          <w:szCs w:val="24"/>
          <w:lang w:val="id-ID"/>
        </w:rPr>
        <w:t>.</w:t>
      </w:r>
      <w:r>
        <w:rPr>
          <w:rFonts w:ascii="Cambria" w:hAnsi="Cambria"/>
          <w:color w:val="000000"/>
          <w:sz w:val="24"/>
          <w:szCs w:val="24"/>
          <w:lang w:val="sv-SE"/>
        </w:rPr>
        <w:t xml:space="preserve"> </w:t>
      </w:r>
    </w:p>
    <w:p w:rsidR="00F72555" w:rsidRPr="00B200F7" w:rsidRDefault="00B200F7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Rektor menjamin sarana dan prasarana pembelajaran terinventarisasi secara akuntabel.</w:t>
      </w:r>
    </w:p>
    <w:p w:rsidR="00F72555" w:rsidRDefault="00F72555">
      <w:pPr>
        <w:pStyle w:val="ListParagraph1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sv-SE" w:eastAsia="en-GB"/>
        </w:rPr>
      </w:pPr>
    </w:p>
    <w:p w:rsidR="00F72555" w:rsidRDefault="00F7255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lang w:val="sv-SE" w:eastAsia="en-GB"/>
        </w:rPr>
      </w:pPr>
    </w:p>
    <w:p w:rsidR="00F72555" w:rsidRDefault="00692ED5">
      <w:pPr>
        <w:pStyle w:val="ListParagraph1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Cambria" w:hAnsi="Cambria"/>
          <w:b/>
          <w:bCs/>
          <w:sz w:val="24"/>
          <w:szCs w:val="24"/>
          <w:lang w:val="sv-SE" w:eastAsia="en-GB"/>
        </w:rPr>
      </w:pPr>
      <w:r>
        <w:rPr>
          <w:rFonts w:ascii="Cambria" w:hAnsi="Cambria"/>
          <w:b/>
          <w:bCs/>
          <w:sz w:val="24"/>
          <w:szCs w:val="24"/>
          <w:lang w:val="sv-SE" w:eastAsia="en-GB"/>
        </w:rPr>
        <w:t xml:space="preserve">STRATEGI PELAKSANAAN STANDAR </w:t>
      </w:r>
      <w:r>
        <w:rPr>
          <w:rFonts w:ascii="Cambria" w:hAnsi="Cambria" w:cs="Times New Roman"/>
          <w:b/>
          <w:bCs/>
          <w:sz w:val="24"/>
          <w:szCs w:val="24"/>
          <w:lang w:val="sv-SE"/>
        </w:rPr>
        <w:t xml:space="preserve">SARANA DAN PRASARANA PEMBELAJARAN </w:t>
      </w:r>
    </w:p>
    <w:p w:rsidR="00F72555" w:rsidRDefault="00692ED5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 xml:space="preserve">Rektor menetapkan Standar Sarana dan </w:t>
      </w:r>
      <w:r w:rsidR="00DA45BB">
        <w:rPr>
          <w:rFonts w:ascii="Cambria" w:hAnsi="Cambria"/>
          <w:color w:val="000000"/>
          <w:sz w:val="24"/>
          <w:szCs w:val="24"/>
          <w:lang w:val="id-ID"/>
        </w:rPr>
        <w:t>P</w:t>
      </w:r>
      <w:r w:rsidR="00B200F7">
        <w:rPr>
          <w:rFonts w:ascii="Cambria" w:hAnsi="Cambria"/>
          <w:color w:val="000000"/>
          <w:sz w:val="24"/>
          <w:szCs w:val="24"/>
          <w:lang w:val="sv-SE"/>
        </w:rPr>
        <w:t>rasarana pembelajaran</w:t>
      </w:r>
      <w:r>
        <w:rPr>
          <w:rFonts w:ascii="Cambria" w:hAnsi="Cambria"/>
          <w:color w:val="000000"/>
          <w:sz w:val="24"/>
          <w:szCs w:val="24"/>
          <w:lang w:val="sv-SE"/>
        </w:rPr>
        <w:t>.</w:t>
      </w:r>
    </w:p>
    <w:p w:rsidR="00F72555" w:rsidRDefault="00692ED5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lastRenderedPageBreak/>
        <w:t>Rektor mendelegasikan pemenuhan standar sarana dan prasarana pembelajaran kepada wakil rektor bidang umum dan keuangan</w:t>
      </w:r>
      <w:r w:rsidR="003D3FF1">
        <w:rPr>
          <w:rFonts w:ascii="Cambria" w:hAnsi="Cambria"/>
          <w:color w:val="000000"/>
          <w:sz w:val="24"/>
          <w:szCs w:val="24"/>
          <w:lang w:val="id-ID"/>
        </w:rPr>
        <w:t>.</w:t>
      </w:r>
    </w:p>
    <w:p w:rsidR="00F72555" w:rsidRDefault="00692ED5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>Wakil rektor bidang umum dan keuangan menugaskan kepada kepala biro keuangan</w:t>
      </w:r>
      <w:r w:rsidR="003D3FF1">
        <w:rPr>
          <w:rFonts w:ascii="Cambria" w:hAnsi="Cambria"/>
          <w:color w:val="000000"/>
          <w:sz w:val="24"/>
          <w:szCs w:val="24"/>
          <w:lang w:val="id-ID"/>
        </w:rPr>
        <w:t xml:space="preserve"> dan umum</w:t>
      </w:r>
      <w:r>
        <w:rPr>
          <w:rFonts w:ascii="Cambria" w:hAnsi="Cambria"/>
          <w:color w:val="000000"/>
          <w:sz w:val="24"/>
          <w:szCs w:val="24"/>
          <w:lang w:val="sv-SE"/>
        </w:rPr>
        <w:t xml:space="preserve"> untuk membuat perencanaan pemenuhan standar sarana dan prasarana pembelajaran.</w:t>
      </w:r>
    </w:p>
    <w:p w:rsidR="00F72555" w:rsidRDefault="00692ED5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 xml:space="preserve">Kepala biro keuangan </w:t>
      </w:r>
      <w:r w:rsidR="008F54F6">
        <w:rPr>
          <w:rFonts w:ascii="Cambria" w:hAnsi="Cambria"/>
          <w:color w:val="000000"/>
          <w:sz w:val="24"/>
          <w:szCs w:val="24"/>
          <w:lang w:val="id-ID"/>
        </w:rPr>
        <w:t xml:space="preserve">dan umum </w:t>
      </w:r>
      <w:r>
        <w:rPr>
          <w:rFonts w:ascii="Cambria" w:hAnsi="Cambria"/>
          <w:color w:val="000000"/>
          <w:sz w:val="24"/>
          <w:szCs w:val="24"/>
          <w:lang w:val="sv-SE"/>
        </w:rPr>
        <w:t xml:space="preserve">menugaskan kepala bagian barang milik negara </w:t>
      </w:r>
      <w:r w:rsidR="008F54F6">
        <w:rPr>
          <w:rFonts w:ascii="Cambria" w:hAnsi="Cambria"/>
          <w:color w:val="000000"/>
          <w:sz w:val="24"/>
          <w:szCs w:val="24"/>
          <w:lang w:val="id-ID"/>
        </w:rPr>
        <w:t xml:space="preserve">(Kabag BMN) </w:t>
      </w:r>
      <w:r>
        <w:rPr>
          <w:rFonts w:ascii="Cambria" w:hAnsi="Cambria"/>
          <w:color w:val="000000"/>
          <w:sz w:val="24"/>
          <w:szCs w:val="24"/>
          <w:lang w:val="sv-SE"/>
        </w:rPr>
        <w:t>untuk pengadaan</w:t>
      </w:r>
      <w:r w:rsidR="008F54F6">
        <w:rPr>
          <w:rFonts w:ascii="Cambria" w:hAnsi="Cambria"/>
          <w:color w:val="000000"/>
          <w:sz w:val="24"/>
          <w:szCs w:val="24"/>
          <w:lang w:val="id-ID"/>
        </w:rPr>
        <w:t>,</w:t>
      </w:r>
      <w:r>
        <w:rPr>
          <w:rFonts w:ascii="Cambria" w:hAnsi="Cambria"/>
          <w:color w:val="000000"/>
          <w:sz w:val="24"/>
          <w:szCs w:val="24"/>
          <w:lang w:val="sv-SE"/>
        </w:rPr>
        <w:t xml:space="preserve"> </w:t>
      </w:r>
      <w:r w:rsidR="008F54F6">
        <w:rPr>
          <w:rFonts w:ascii="Cambria" w:hAnsi="Cambria"/>
          <w:color w:val="000000"/>
          <w:sz w:val="24"/>
          <w:szCs w:val="24"/>
          <w:lang w:val="id-ID"/>
        </w:rPr>
        <w:t xml:space="preserve">penginventarisasian, </w:t>
      </w:r>
      <w:r>
        <w:rPr>
          <w:rFonts w:ascii="Cambria" w:hAnsi="Cambria"/>
          <w:color w:val="000000"/>
          <w:sz w:val="24"/>
          <w:szCs w:val="24"/>
          <w:lang w:val="sv-SE"/>
        </w:rPr>
        <w:t>pemeliharaan</w:t>
      </w:r>
      <w:r w:rsidR="008F54F6">
        <w:rPr>
          <w:rFonts w:ascii="Cambria" w:hAnsi="Cambria"/>
          <w:color w:val="000000"/>
          <w:sz w:val="24"/>
          <w:szCs w:val="24"/>
          <w:lang w:val="id-ID"/>
        </w:rPr>
        <w:t>, penghapusan, dan pemutahiran</w:t>
      </w:r>
      <w:r>
        <w:rPr>
          <w:rFonts w:ascii="Cambria" w:hAnsi="Cambria"/>
          <w:color w:val="000000"/>
          <w:sz w:val="24"/>
          <w:szCs w:val="24"/>
          <w:lang w:val="sv-SE"/>
        </w:rPr>
        <w:t xml:space="preserve"> sarana dan prasarana pembelajaran</w:t>
      </w:r>
      <w:r w:rsidR="008F54F6">
        <w:rPr>
          <w:rFonts w:ascii="Cambria" w:hAnsi="Cambria"/>
          <w:color w:val="000000"/>
          <w:sz w:val="24"/>
          <w:szCs w:val="24"/>
          <w:lang w:val="id-ID"/>
        </w:rPr>
        <w:t>.</w:t>
      </w:r>
    </w:p>
    <w:p w:rsidR="008F54F6" w:rsidRDefault="008F54F6" w:rsidP="008F54F6">
      <w:pPr>
        <w:pStyle w:val="ListParagraph1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sv-SE"/>
        </w:rPr>
      </w:pPr>
    </w:p>
    <w:p w:rsidR="00F72555" w:rsidRDefault="00F7255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sv-SE" w:eastAsia="en-GB"/>
        </w:rPr>
      </w:pPr>
    </w:p>
    <w:p w:rsidR="00F72555" w:rsidRDefault="00692ED5">
      <w:pPr>
        <w:pStyle w:val="ListParagraph1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Cambria" w:hAnsi="Cambria"/>
          <w:b/>
          <w:bCs/>
          <w:sz w:val="24"/>
          <w:szCs w:val="24"/>
          <w:lang w:val="sv-SE" w:eastAsia="en-GB"/>
        </w:rPr>
      </w:pPr>
      <w:r>
        <w:rPr>
          <w:rFonts w:ascii="Cambria" w:hAnsi="Cambria"/>
          <w:b/>
          <w:bCs/>
          <w:sz w:val="24"/>
          <w:szCs w:val="24"/>
          <w:lang w:val="sv-SE" w:eastAsia="en-GB"/>
        </w:rPr>
        <w:t xml:space="preserve">INDIKATOR KETERCAPAIAN STANDAR SARANA DAN PRASARANA PEMBELAJARAN </w:t>
      </w:r>
    </w:p>
    <w:p w:rsidR="00F72555" w:rsidRDefault="00F7255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sv-SE"/>
        </w:rPr>
      </w:pPr>
    </w:p>
    <w:p w:rsidR="00F72555" w:rsidRDefault="00692ED5" w:rsidP="00CA52D7">
      <w:pPr>
        <w:pStyle w:val="ListParagraph1"/>
        <w:numPr>
          <w:ilvl w:val="0"/>
          <w:numId w:val="10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>Lahan harus berada dalam lingkungan yang secara ekologis nyaman dan sehat untuk menunjang proses pembelajaran</w:t>
      </w:r>
    </w:p>
    <w:p w:rsidR="00005A59" w:rsidRDefault="00005A59" w:rsidP="00005A59">
      <w:pPr>
        <w:pStyle w:val="ListParagraph1"/>
        <w:numPr>
          <w:ilvl w:val="0"/>
          <w:numId w:val="10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Lahan untuk pembelajaran harus memenuhi kriteria green campus.</w:t>
      </w:r>
    </w:p>
    <w:p w:rsidR="00005A59" w:rsidRDefault="00005A59" w:rsidP="00005A59">
      <w:pPr>
        <w:pStyle w:val="ListParagraph1"/>
        <w:numPr>
          <w:ilvl w:val="0"/>
          <w:numId w:val="10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 xml:space="preserve">Bangunan perguruan tinggi harus memiliki standar kualitas minimal kelas A </w:t>
      </w:r>
    </w:p>
    <w:p w:rsidR="00005A59" w:rsidRDefault="00005A59" w:rsidP="00005A59">
      <w:pPr>
        <w:pStyle w:val="ListParagraph1"/>
        <w:numPr>
          <w:ilvl w:val="0"/>
          <w:numId w:val="10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>Bangunan perguruan tinggi harus memenuhi persyaratan keselamatan, kesehatan, kenyamanan, dan keamanan, serta dilengkapi dengan instalasi listrik yang berdaya memadai dan instalasi baik limbah domestik maupun limbah khusus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. </w:t>
      </w:r>
    </w:p>
    <w:p w:rsidR="00005A59" w:rsidRDefault="00005A59" w:rsidP="00005A59">
      <w:pPr>
        <w:pStyle w:val="ListParagraph1"/>
        <w:numPr>
          <w:ilvl w:val="0"/>
          <w:numId w:val="10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Universitas</w:t>
      </w:r>
      <w:r>
        <w:rPr>
          <w:rFonts w:ascii="Cambria" w:hAnsi="Cambria"/>
          <w:color w:val="000000"/>
          <w:sz w:val="24"/>
          <w:szCs w:val="24"/>
          <w:lang w:val="sv-SE"/>
        </w:rPr>
        <w:t xml:space="preserve"> harus menyediakan sarana dan prasarana yang dapat diakses oleh </w:t>
      </w:r>
      <w:r>
        <w:rPr>
          <w:rFonts w:ascii="Cambria" w:hAnsi="Cambria"/>
          <w:color w:val="000000"/>
          <w:sz w:val="24"/>
          <w:szCs w:val="24"/>
          <w:lang w:val="id-ID"/>
        </w:rPr>
        <w:t>sivitas akademika</w:t>
      </w:r>
      <w:r>
        <w:rPr>
          <w:rFonts w:ascii="Cambria" w:hAnsi="Cambria"/>
          <w:color w:val="000000"/>
          <w:sz w:val="24"/>
          <w:szCs w:val="24"/>
          <w:lang w:val="sv-SE"/>
        </w:rPr>
        <w:t xml:space="preserve"> yang berkebutuhan khusus yang meliputi:</w:t>
      </w:r>
    </w:p>
    <w:p w:rsidR="00005A59" w:rsidRPr="00CA52D7" w:rsidRDefault="00005A59" w:rsidP="00005A59">
      <w:pPr>
        <w:pStyle w:val="ListParagraph"/>
        <w:numPr>
          <w:ilvl w:val="1"/>
          <w:numId w:val="14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hanging="1260"/>
        <w:jc w:val="both"/>
        <w:rPr>
          <w:rFonts w:ascii="Cambria" w:hAnsi="Cambria" w:cs="Bookman Old Style"/>
          <w:color w:val="000000"/>
          <w:sz w:val="24"/>
          <w:lang w:val="sv-SE"/>
        </w:rPr>
      </w:pPr>
      <w:r w:rsidRPr="00CA52D7">
        <w:rPr>
          <w:rFonts w:ascii="Cambria" w:hAnsi="Cambria" w:cs="Bookman Old Style"/>
          <w:color w:val="000000"/>
          <w:sz w:val="24"/>
          <w:lang w:val="sv-SE"/>
        </w:rPr>
        <w:t xml:space="preserve">pelabelan dengan tulisan Braille dan informasi dalam bentuk suara; </w:t>
      </w:r>
    </w:p>
    <w:p w:rsidR="00005A59" w:rsidRPr="00CA52D7" w:rsidRDefault="00005A59" w:rsidP="00005A59">
      <w:pPr>
        <w:pStyle w:val="ListParagraph"/>
        <w:numPr>
          <w:ilvl w:val="1"/>
          <w:numId w:val="14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hanging="1260"/>
        <w:jc w:val="both"/>
        <w:rPr>
          <w:rFonts w:ascii="Cambria" w:hAnsi="Cambria" w:cs="Bookman Old Style"/>
          <w:color w:val="000000"/>
          <w:sz w:val="24"/>
          <w:lang w:val="sv-SE"/>
        </w:rPr>
      </w:pPr>
      <w:r w:rsidRPr="00CA52D7">
        <w:rPr>
          <w:rFonts w:ascii="Cambria" w:hAnsi="Cambria" w:cs="Bookman Old Style"/>
          <w:color w:val="000000"/>
          <w:sz w:val="24"/>
          <w:lang w:val="sv-SE"/>
        </w:rPr>
        <w:t>lerengan (</w:t>
      </w:r>
      <w:r w:rsidRPr="00CA52D7">
        <w:rPr>
          <w:rFonts w:ascii="Cambria" w:hAnsi="Cambria" w:cs="Bookman Old Style"/>
          <w:i/>
          <w:color w:val="000000"/>
          <w:sz w:val="24"/>
          <w:lang w:val="sv-SE"/>
        </w:rPr>
        <w:t>ramp</w:t>
      </w:r>
      <w:r w:rsidRPr="00CA52D7">
        <w:rPr>
          <w:rFonts w:ascii="Cambria" w:hAnsi="Cambria" w:cs="Bookman Old Style"/>
          <w:color w:val="000000"/>
          <w:sz w:val="24"/>
          <w:lang w:val="sv-SE"/>
        </w:rPr>
        <w:t xml:space="preserve">) untuk pengguna kursi roda; </w:t>
      </w:r>
    </w:p>
    <w:p w:rsidR="00005A59" w:rsidRPr="00CA52D7" w:rsidRDefault="00005A59" w:rsidP="00005A59">
      <w:pPr>
        <w:pStyle w:val="ListParagraph"/>
        <w:numPr>
          <w:ilvl w:val="1"/>
          <w:numId w:val="14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hanging="1260"/>
        <w:jc w:val="both"/>
        <w:rPr>
          <w:rFonts w:ascii="Cambria" w:hAnsi="Cambria" w:cs="Bookman Old Style"/>
          <w:color w:val="000000"/>
          <w:sz w:val="24"/>
          <w:lang w:val="sv-SE"/>
        </w:rPr>
      </w:pPr>
      <w:r w:rsidRPr="00CA52D7">
        <w:rPr>
          <w:rFonts w:ascii="Cambria" w:hAnsi="Cambria" w:cs="Bookman Old Style"/>
          <w:color w:val="000000"/>
          <w:sz w:val="24"/>
          <w:lang w:val="sv-SE"/>
        </w:rPr>
        <w:t>jalur pemandu (</w:t>
      </w:r>
      <w:r w:rsidRPr="00CA52D7">
        <w:rPr>
          <w:rFonts w:ascii="Cambria" w:hAnsi="Cambria" w:cs="Bookman Old Style"/>
          <w:i/>
          <w:color w:val="000000"/>
          <w:sz w:val="24"/>
          <w:lang w:val="sv-SE"/>
        </w:rPr>
        <w:t>guiding block</w:t>
      </w:r>
      <w:r w:rsidRPr="00CA52D7">
        <w:rPr>
          <w:rFonts w:ascii="Cambria" w:hAnsi="Cambria" w:cs="Bookman Old Style"/>
          <w:color w:val="000000"/>
          <w:sz w:val="24"/>
          <w:lang w:val="sv-SE"/>
        </w:rPr>
        <w:t xml:space="preserve">) di jalan atau koridor di lingkungan kampus; </w:t>
      </w:r>
    </w:p>
    <w:p w:rsidR="00005A59" w:rsidRDefault="00005A59" w:rsidP="00005A59">
      <w:pPr>
        <w:pStyle w:val="ListParagraph"/>
        <w:numPr>
          <w:ilvl w:val="1"/>
          <w:numId w:val="14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hanging="1260"/>
        <w:jc w:val="both"/>
        <w:rPr>
          <w:rFonts w:ascii="Cambria" w:hAnsi="Cambria" w:cs="Bookman Old Style"/>
          <w:color w:val="000000"/>
          <w:sz w:val="24"/>
          <w:lang w:val="sv-SE"/>
        </w:rPr>
      </w:pPr>
      <w:r w:rsidRPr="00CA52D7">
        <w:rPr>
          <w:rFonts w:ascii="Cambria" w:hAnsi="Cambria" w:cs="Bookman Old Style"/>
          <w:color w:val="000000"/>
          <w:sz w:val="24"/>
          <w:lang w:val="sv-SE"/>
        </w:rPr>
        <w:t xml:space="preserve">peta/denah kampus atau gedung dalam bentuk peta/denah timbul; dan </w:t>
      </w:r>
    </w:p>
    <w:p w:rsidR="00005A59" w:rsidRPr="00CA52D7" w:rsidRDefault="00005A59" w:rsidP="00005A59">
      <w:pPr>
        <w:pStyle w:val="ListParagraph"/>
        <w:numPr>
          <w:ilvl w:val="1"/>
          <w:numId w:val="14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hanging="1260"/>
        <w:jc w:val="both"/>
        <w:rPr>
          <w:rFonts w:ascii="Cambria" w:hAnsi="Cambria" w:cs="Bookman Old Style"/>
          <w:color w:val="000000"/>
          <w:sz w:val="24"/>
          <w:lang w:val="sv-SE"/>
        </w:rPr>
      </w:pPr>
      <w:r w:rsidRPr="00CA52D7">
        <w:rPr>
          <w:rFonts w:ascii="Cambria" w:hAnsi="Cambria" w:cs="Bookman Old Style"/>
          <w:color w:val="000000"/>
          <w:sz w:val="24"/>
          <w:lang w:val="sv-SE"/>
        </w:rPr>
        <w:t>toilet atau kamar mandi untuk pengguna kursi roda.</w:t>
      </w:r>
    </w:p>
    <w:p w:rsidR="00005A59" w:rsidRPr="00005A59" w:rsidRDefault="00005A59" w:rsidP="00005A59">
      <w:pPr>
        <w:pStyle w:val="ListParagraph1"/>
        <w:numPr>
          <w:ilvl w:val="0"/>
          <w:numId w:val="10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/>
          <w:sz w:val="24"/>
          <w:szCs w:val="24"/>
          <w:lang w:val="sv-SE"/>
        </w:rPr>
      </w:pPr>
      <w:r w:rsidRPr="00005A59">
        <w:rPr>
          <w:rFonts w:ascii="Cambria" w:hAnsi="Cambria" w:cs="Bookman Old Style"/>
          <w:sz w:val="24"/>
          <w:lang w:val="id-ID"/>
        </w:rPr>
        <w:t>Universitas menyediakan pelayanan ak</w:t>
      </w:r>
      <w:r>
        <w:rPr>
          <w:rFonts w:ascii="Cambria" w:hAnsi="Cambria" w:cs="Bookman Old Style"/>
          <w:sz w:val="24"/>
          <w:lang w:val="id-ID"/>
        </w:rPr>
        <w:t xml:space="preserve">ses internet sebesar 2000 mbps. </w:t>
      </w:r>
      <w:bookmarkStart w:id="0" w:name="_GoBack"/>
      <w:bookmarkEnd w:id="0"/>
    </w:p>
    <w:p w:rsidR="00B075B0" w:rsidRDefault="00B075B0" w:rsidP="00CA52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 xml:space="preserve">7. </w:t>
      </w:r>
      <w:r w:rsidR="00A17458">
        <w:rPr>
          <w:rFonts w:ascii="Cambria" w:hAnsi="Cambria" w:cs="Bookman Old Style"/>
          <w:color w:val="000000"/>
          <w:sz w:val="24"/>
          <w:lang w:val="id-ID"/>
        </w:rPr>
        <w:tab/>
      </w:r>
      <w:r>
        <w:rPr>
          <w:rFonts w:ascii="Cambria" w:hAnsi="Cambria" w:cs="Bookman Old Style"/>
          <w:color w:val="000000"/>
          <w:sz w:val="24"/>
          <w:lang w:val="id-ID"/>
        </w:rPr>
        <w:t>Sarana pembelajaran di kelas minimal: kursi bermeja, kursi dan meja dosen, papan tulis</w:t>
      </w:r>
      <w:r w:rsidR="00A17458">
        <w:rPr>
          <w:rFonts w:ascii="Cambria" w:hAnsi="Cambria" w:cs="Bookman Old Style"/>
          <w:color w:val="000000"/>
          <w:sz w:val="24"/>
          <w:lang w:val="id-ID"/>
        </w:rPr>
        <w:t xml:space="preserve"> (whiteboard)</w:t>
      </w:r>
      <w:r>
        <w:rPr>
          <w:rFonts w:ascii="Cambria" w:hAnsi="Cambria" w:cs="Bookman Old Style"/>
          <w:color w:val="000000"/>
          <w:sz w:val="24"/>
          <w:lang w:val="id-ID"/>
        </w:rPr>
        <w:t>, LCD Proyektor, AC, presensi finger print</w:t>
      </w:r>
      <w:r w:rsidR="004F743F">
        <w:rPr>
          <w:rFonts w:ascii="Cambria" w:hAnsi="Cambria" w:cs="Bookman Old Style"/>
          <w:color w:val="000000"/>
          <w:sz w:val="24"/>
          <w:lang w:val="id-ID"/>
        </w:rPr>
        <w:t>/alat presensi lain berbasis teknologi</w:t>
      </w:r>
      <w:r>
        <w:rPr>
          <w:rFonts w:ascii="Cambria" w:hAnsi="Cambria" w:cs="Bookman Old Style"/>
          <w:color w:val="000000"/>
          <w:sz w:val="24"/>
          <w:lang w:val="id-ID"/>
        </w:rPr>
        <w:t>, ATK.</w:t>
      </w:r>
    </w:p>
    <w:p w:rsidR="00A17458" w:rsidRDefault="00A17458" w:rsidP="00CA52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>8.</w:t>
      </w:r>
      <w:r>
        <w:rPr>
          <w:rFonts w:ascii="Cambria" w:hAnsi="Cambria" w:cs="Bookman Old Style"/>
          <w:color w:val="000000"/>
          <w:sz w:val="24"/>
          <w:lang w:val="id-ID"/>
        </w:rPr>
        <w:tab/>
        <w:t>Ruang perpustakaan dilengkapi dengan ruang baca ber-AC, buku-buku wajib seluruh mata kuliah, referens, hasil penelitian, hasil karya ilmiah dosen dan mahasiswa baik yang digital maupun non digital</w:t>
      </w:r>
    </w:p>
    <w:p w:rsidR="00A17458" w:rsidRDefault="00A17458" w:rsidP="00CA52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 xml:space="preserve">9. </w:t>
      </w:r>
      <w:r>
        <w:rPr>
          <w:rFonts w:ascii="Cambria" w:hAnsi="Cambria" w:cs="Bookman Old Style"/>
          <w:color w:val="000000"/>
          <w:sz w:val="24"/>
          <w:lang w:val="id-ID"/>
        </w:rPr>
        <w:tab/>
      </w:r>
      <w:r w:rsidR="003D24B2">
        <w:rPr>
          <w:rFonts w:ascii="Cambria" w:hAnsi="Cambria" w:cs="Bookman Old Style"/>
          <w:color w:val="000000"/>
          <w:sz w:val="24"/>
          <w:lang w:val="id-ID"/>
        </w:rPr>
        <w:t>Ruang ibadah dapat digunakan secara baik dan mudah diakses oleh semua sivitas akademika dan masyarakat sekitar kampus.</w:t>
      </w:r>
    </w:p>
    <w:p w:rsidR="003D24B2" w:rsidRDefault="003D24B2" w:rsidP="00CA52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 xml:space="preserve">10. </w:t>
      </w:r>
      <w:r w:rsidR="00CA52D7">
        <w:rPr>
          <w:rFonts w:ascii="Cambria" w:hAnsi="Cambria" w:cs="Bookman Old Style"/>
          <w:color w:val="000000"/>
          <w:sz w:val="24"/>
          <w:lang w:val="id-ID"/>
        </w:rPr>
        <w:tab/>
      </w:r>
      <w:r>
        <w:rPr>
          <w:rFonts w:ascii="Cambria" w:hAnsi="Cambria" w:cs="Bookman Old Style"/>
          <w:color w:val="000000"/>
          <w:sz w:val="24"/>
          <w:lang w:val="id-ID"/>
        </w:rPr>
        <w:t>Sarana olahraga dan berkesenian dapat dimanfaatkan untuk mengembangkan minat dan bakat sivitas akademika.</w:t>
      </w:r>
    </w:p>
    <w:p w:rsidR="006E26A7" w:rsidRDefault="006E26A7" w:rsidP="00CA52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>11.</w:t>
      </w:r>
      <w:r w:rsidR="008165FA">
        <w:rPr>
          <w:rFonts w:ascii="Cambria" w:hAnsi="Cambria" w:cs="Bookman Old Style"/>
          <w:color w:val="000000"/>
          <w:sz w:val="24"/>
          <w:lang w:val="id-ID"/>
        </w:rPr>
        <w:t xml:space="preserve"> </w:t>
      </w:r>
      <w:r w:rsidR="00CA52D7">
        <w:rPr>
          <w:rFonts w:ascii="Cambria" w:hAnsi="Cambria" w:cs="Bookman Old Style"/>
          <w:color w:val="000000"/>
          <w:sz w:val="24"/>
          <w:lang w:val="id-ID"/>
        </w:rPr>
        <w:tab/>
      </w:r>
      <w:r>
        <w:rPr>
          <w:rFonts w:ascii="Cambria" w:hAnsi="Cambria" w:cs="Bookman Old Style"/>
          <w:color w:val="000000"/>
          <w:sz w:val="24"/>
          <w:lang w:val="id-ID"/>
        </w:rPr>
        <w:t>S</w:t>
      </w:r>
      <w:r w:rsidR="00907A8F">
        <w:rPr>
          <w:rFonts w:ascii="Cambria" w:hAnsi="Cambria" w:cs="Bookman Old Style"/>
          <w:color w:val="000000"/>
          <w:sz w:val="24"/>
          <w:lang w:val="id-ID"/>
        </w:rPr>
        <w:t xml:space="preserve">oftware aplikasi </w:t>
      </w:r>
      <w:r>
        <w:rPr>
          <w:rFonts w:ascii="Cambria" w:hAnsi="Cambria" w:cs="Bookman Old Style"/>
          <w:color w:val="000000"/>
          <w:sz w:val="24"/>
          <w:lang w:val="id-ID"/>
        </w:rPr>
        <w:t>dan media pembelajaran berbasis teknologi informasi dan komunikasi [TIK] tersedia dan muda</w:t>
      </w:r>
      <w:r w:rsidR="008165FA">
        <w:rPr>
          <w:rFonts w:ascii="Cambria" w:hAnsi="Cambria" w:cs="Bookman Old Style"/>
          <w:color w:val="000000"/>
          <w:sz w:val="24"/>
          <w:lang w:val="id-ID"/>
        </w:rPr>
        <w:t>h</w:t>
      </w:r>
      <w:r>
        <w:rPr>
          <w:rFonts w:ascii="Cambria" w:hAnsi="Cambria" w:cs="Bookman Old Style"/>
          <w:color w:val="000000"/>
          <w:sz w:val="24"/>
          <w:lang w:val="id-ID"/>
        </w:rPr>
        <w:t xml:space="preserve"> diakses </w:t>
      </w:r>
      <w:r w:rsidR="00907A8F">
        <w:rPr>
          <w:rFonts w:ascii="Cambria" w:hAnsi="Cambria" w:cs="Bookman Old Style"/>
          <w:color w:val="000000"/>
          <w:sz w:val="24"/>
          <w:lang w:val="id-ID"/>
        </w:rPr>
        <w:t xml:space="preserve">untuk </w:t>
      </w:r>
      <w:r>
        <w:rPr>
          <w:rFonts w:ascii="Cambria" w:hAnsi="Cambria" w:cs="Bookman Old Style"/>
          <w:color w:val="000000"/>
          <w:sz w:val="24"/>
          <w:lang w:val="id-ID"/>
        </w:rPr>
        <w:t xml:space="preserve">proses </w:t>
      </w:r>
      <w:r w:rsidR="00907A8F">
        <w:rPr>
          <w:rFonts w:ascii="Cambria" w:hAnsi="Cambria" w:cs="Bookman Old Style"/>
          <w:color w:val="000000"/>
          <w:sz w:val="24"/>
          <w:lang w:val="id-ID"/>
        </w:rPr>
        <w:t xml:space="preserve">pembelajaran </w:t>
      </w:r>
    </w:p>
    <w:p w:rsidR="008165FA" w:rsidRDefault="006E26A7" w:rsidP="00CA52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>12.</w:t>
      </w:r>
      <w:r w:rsidR="008165FA">
        <w:rPr>
          <w:rFonts w:ascii="Cambria" w:hAnsi="Cambria" w:cs="Bookman Old Style"/>
          <w:color w:val="000000"/>
          <w:sz w:val="24"/>
          <w:lang w:val="id-ID"/>
        </w:rPr>
        <w:t xml:space="preserve"> </w:t>
      </w:r>
      <w:r w:rsidR="00CA52D7">
        <w:rPr>
          <w:rFonts w:ascii="Cambria" w:hAnsi="Cambria" w:cs="Bookman Old Style"/>
          <w:color w:val="000000"/>
          <w:sz w:val="24"/>
          <w:lang w:val="id-ID"/>
        </w:rPr>
        <w:tab/>
      </w:r>
      <w:r w:rsidR="0053657B">
        <w:rPr>
          <w:rFonts w:ascii="Cambria" w:hAnsi="Cambria" w:cs="Bookman Old Style"/>
          <w:color w:val="000000"/>
          <w:sz w:val="24"/>
          <w:lang w:val="id-ID"/>
        </w:rPr>
        <w:t>S</w:t>
      </w:r>
      <w:r w:rsidR="008165FA">
        <w:rPr>
          <w:rFonts w:ascii="Cambria" w:hAnsi="Cambria" w:cs="Bookman Old Style"/>
          <w:color w:val="000000"/>
          <w:sz w:val="24"/>
          <w:lang w:val="id-ID"/>
        </w:rPr>
        <w:t xml:space="preserve">oftware aplikasi </w:t>
      </w:r>
      <w:r w:rsidR="0053657B">
        <w:rPr>
          <w:rFonts w:ascii="Cambria" w:hAnsi="Cambria" w:cs="Bookman Old Style"/>
          <w:color w:val="000000"/>
          <w:sz w:val="24"/>
          <w:lang w:val="id-ID"/>
        </w:rPr>
        <w:t xml:space="preserve">tersedia dan mudah diakses </w:t>
      </w:r>
      <w:r w:rsidR="008165FA">
        <w:rPr>
          <w:rFonts w:ascii="Cambria" w:hAnsi="Cambria" w:cs="Bookman Old Style"/>
          <w:color w:val="000000"/>
          <w:sz w:val="24"/>
          <w:lang w:val="id-ID"/>
        </w:rPr>
        <w:t>untuk kelancaran administrasi.</w:t>
      </w:r>
    </w:p>
    <w:p w:rsidR="006E26A7" w:rsidRDefault="004D0DF6" w:rsidP="00CA52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lastRenderedPageBreak/>
        <w:t xml:space="preserve">13. </w:t>
      </w:r>
      <w:r w:rsidR="00CA52D7">
        <w:rPr>
          <w:rFonts w:ascii="Cambria" w:hAnsi="Cambria" w:cs="Bookman Old Style"/>
          <w:color w:val="000000"/>
          <w:sz w:val="24"/>
          <w:lang w:val="id-ID"/>
        </w:rPr>
        <w:tab/>
      </w:r>
      <w:r w:rsidR="002E3339">
        <w:rPr>
          <w:rFonts w:ascii="Cambria" w:hAnsi="Cambria" w:cs="Bookman Old Style"/>
          <w:color w:val="000000"/>
          <w:sz w:val="24"/>
          <w:lang w:val="id-ID"/>
        </w:rPr>
        <w:t>Laboratorium memenuhi</w:t>
      </w:r>
      <w:r>
        <w:rPr>
          <w:rFonts w:ascii="Cambria" w:hAnsi="Cambria" w:cs="Bookman Old Style"/>
          <w:color w:val="000000"/>
          <w:sz w:val="24"/>
          <w:lang w:val="id-ID"/>
        </w:rPr>
        <w:t xml:space="preserve"> kebutuhan proses pembelajaran dan penelitian.</w:t>
      </w:r>
    </w:p>
    <w:p w:rsidR="002E3339" w:rsidRDefault="002E3339" w:rsidP="00CA52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 xml:space="preserve">14. </w:t>
      </w:r>
      <w:r w:rsidR="00CA52D7">
        <w:rPr>
          <w:rFonts w:ascii="Cambria" w:hAnsi="Cambria" w:cs="Bookman Old Style"/>
          <w:color w:val="000000"/>
          <w:sz w:val="24"/>
          <w:lang w:val="id-ID"/>
        </w:rPr>
        <w:tab/>
      </w:r>
      <w:r w:rsidR="00E1246F">
        <w:rPr>
          <w:rFonts w:ascii="Cambria" w:hAnsi="Cambria" w:cs="Bookman Old Style"/>
          <w:color w:val="000000"/>
          <w:sz w:val="24"/>
          <w:lang w:val="id-ID"/>
        </w:rPr>
        <w:t>Fasilitas r</w:t>
      </w:r>
      <w:r>
        <w:rPr>
          <w:rFonts w:ascii="Cambria" w:hAnsi="Cambria" w:cs="Bookman Old Style"/>
          <w:color w:val="000000"/>
          <w:sz w:val="24"/>
          <w:lang w:val="id-ID"/>
        </w:rPr>
        <w:t>uang pimpinan, ruang tata usaha, ruang pejab</w:t>
      </w:r>
      <w:r w:rsidR="006751B8">
        <w:rPr>
          <w:rFonts w:ascii="Cambria" w:hAnsi="Cambria" w:cs="Bookman Old Style"/>
          <w:color w:val="000000"/>
          <w:sz w:val="24"/>
          <w:lang w:val="id-ID"/>
        </w:rPr>
        <w:t>at struktural, ruang seminar merujuk pada standar BAN-PT</w:t>
      </w:r>
      <w:r w:rsidR="001B1E0B">
        <w:rPr>
          <w:rFonts w:ascii="Cambria" w:hAnsi="Cambria" w:cs="Bookman Old Style"/>
          <w:color w:val="000000"/>
          <w:sz w:val="24"/>
          <w:lang w:val="id-ID"/>
        </w:rPr>
        <w:t xml:space="preserve"> dengan nilai maksimal.</w:t>
      </w:r>
    </w:p>
    <w:p w:rsidR="001B1E0B" w:rsidRDefault="001B1E0B" w:rsidP="00CA52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 xml:space="preserve">15. </w:t>
      </w:r>
      <w:r w:rsidR="00CA52D7">
        <w:rPr>
          <w:rFonts w:ascii="Cambria" w:hAnsi="Cambria" w:cs="Bookman Old Style"/>
          <w:color w:val="000000"/>
          <w:sz w:val="24"/>
          <w:lang w:val="id-ID"/>
        </w:rPr>
        <w:tab/>
      </w:r>
      <w:r>
        <w:rPr>
          <w:rFonts w:ascii="Cambria" w:hAnsi="Cambria" w:cs="Bookman Old Style"/>
          <w:color w:val="000000"/>
          <w:sz w:val="24"/>
          <w:lang w:val="id-ID"/>
        </w:rPr>
        <w:t xml:space="preserve"> Jam operasional bis kampus adalah 07.00-17.00 dengan headway 10 menit</w:t>
      </w:r>
    </w:p>
    <w:p w:rsidR="001B1E0B" w:rsidRDefault="001B1E0B" w:rsidP="00CA52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 xml:space="preserve">16. </w:t>
      </w:r>
      <w:r w:rsidR="00CA52D7">
        <w:rPr>
          <w:rFonts w:ascii="Cambria" w:hAnsi="Cambria" w:cs="Bookman Old Style"/>
          <w:color w:val="000000"/>
          <w:sz w:val="24"/>
          <w:lang w:val="id-ID"/>
        </w:rPr>
        <w:tab/>
      </w:r>
      <w:r>
        <w:rPr>
          <w:rFonts w:ascii="Cambria" w:hAnsi="Cambria" w:cs="Bookman Old Style"/>
          <w:color w:val="000000"/>
          <w:sz w:val="24"/>
          <w:lang w:val="id-ID"/>
        </w:rPr>
        <w:t>Medical center menyediakan layanan gawat darurat dan klinik umum.</w:t>
      </w:r>
    </w:p>
    <w:p w:rsidR="001B1E0B" w:rsidRDefault="001B1E0B" w:rsidP="00CA52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 xml:space="preserve">17. </w:t>
      </w:r>
      <w:r w:rsidR="00CA52D7">
        <w:rPr>
          <w:rFonts w:ascii="Cambria" w:hAnsi="Cambria" w:cs="Bookman Old Style"/>
          <w:color w:val="000000"/>
          <w:sz w:val="24"/>
          <w:lang w:val="id-ID"/>
        </w:rPr>
        <w:tab/>
      </w:r>
      <w:r>
        <w:rPr>
          <w:rFonts w:ascii="Cambria" w:hAnsi="Cambria" w:cs="Bookman Old Style"/>
          <w:color w:val="000000"/>
          <w:sz w:val="24"/>
          <w:lang w:val="id-ID"/>
        </w:rPr>
        <w:t>Ruang komunal tersedia di masing-masing fakultas/program pascasarjana.</w:t>
      </w:r>
    </w:p>
    <w:p w:rsidR="001B1E0B" w:rsidRDefault="001B1E0B" w:rsidP="00CA52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>18.</w:t>
      </w:r>
      <w:r w:rsidR="00CA52D7">
        <w:rPr>
          <w:rFonts w:ascii="Cambria" w:hAnsi="Cambria" w:cs="Bookman Old Style"/>
          <w:color w:val="000000"/>
          <w:sz w:val="24"/>
          <w:lang w:val="id-ID"/>
        </w:rPr>
        <w:tab/>
      </w:r>
      <w:r>
        <w:rPr>
          <w:rFonts w:ascii="Cambria" w:hAnsi="Cambria" w:cs="Bookman Old Style"/>
          <w:color w:val="000000"/>
          <w:sz w:val="24"/>
          <w:lang w:val="id-ID"/>
        </w:rPr>
        <w:t xml:space="preserve"> Dispenser umum [SPAM] tersedia di setiap gedung.</w:t>
      </w:r>
    </w:p>
    <w:p w:rsidR="001B1E0B" w:rsidRDefault="001B1E0B" w:rsidP="00CA52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 xml:space="preserve">19. </w:t>
      </w:r>
      <w:r w:rsidR="00CA52D7">
        <w:rPr>
          <w:rFonts w:ascii="Cambria" w:hAnsi="Cambria" w:cs="Bookman Old Style"/>
          <w:color w:val="000000"/>
          <w:sz w:val="24"/>
          <w:lang w:val="id-ID"/>
        </w:rPr>
        <w:tab/>
      </w:r>
      <w:r w:rsidR="00C55CA8">
        <w:rPr>
          <w:rFonts w:ascii="Cambria" w:hAnsi="Cambria" w:cs="Bookman Old Style"/>
          <w:color w:val="000000"/>
          <w:sz w:val="24"/>
          <w:lang w:val="id-ID"/>
        </w:rPr>
        <w:t>T</w:t>
      </w:r>
      <w:r w:rsidR="00712621">
        <w:rPr>
          <w:rFonts w:ascii="Cambria" w:hAnsi="Cambria" w:cs="Bookman Old Style"/>
          <w:color w:val="000000"/>
          <w:sz w:val="24"/>
          <w:lang w:val="id-ID"/>
        </w:rPr>
        <w:t>oilet duduk dan jongkok serta fasilitas untuk difabel</w:t>
      </w:r>
      <w:r w:rsidR="00C55CA8">
        <w:rPr>
          <w:rFonts w:ascii="Cambria" w:hAnsi="Cambria" w:cs="Bookman Old Style"/>
          <w:color w:val="000000"/>
          <w:sz w:val="24"/>
          <w:lang w:val="id-ID"/>
        </w:rPr>
        <w:t xml:space="preserve"> tersedia di setiap gedung</w:t>
      </w:r>
      <w:r w:rsidR="00712621">
        <w:rPr>
          <w:rFonts w:ascii="Cambria" w:hAnsi="Cambria" w:cs="Bookman Old Style"/>
          <w:color w:val="000000"/>
          <w:sz w:val="24"/>
          <w:lang w:val="id-ID"/>
        </w:rPr>
        <w:t>.</w:t>
      </w:r>
      <w:r w:rsidR="001235B3">
        <w:rPr>
          <w:rFonts w:ascii="Cambria" w:hAnsi="Cambria" w:cs="Bookman Old Style"/>
          <w:color w:val="000000"/>
          <w:sz w:val="24"/>
          <w:lang w:val="id-ID"/>
        </w:rPr>
        <w:t xml:space="preserve"> Kondisi lingkungan toilet harus selalu bersih dan</w:t>
      </w:r>
      <w:r w:rsidR="00D20E0F">
        <w:rPr>
          <w:rFonts w:ascii="Cambria" w:hAnsi="Cambria" w:cs="Bookman Old Style"/>
          <w:color w:val="000000"/>
          <w:sz w:val="24"/>
          <w:lang w:val="id-ID"/>
        </w:rPr>
        <w:t xml:space="preserve"> kering dan sanitasinya lancar.</w:t>
      </w:r>
    </w:p>
    <w:p w:rsidR="00712621" w:rsidRDefault="00712621" w:rsidP="00CA52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 xml:space="preserve">20. </w:t>
      </w:r>
      <w:r w:rsidR="00CA52D7">
        <w:rPr>
          <w:rFonts w:ascii="Cambria" w:hAnsi="Cambria" w:cs="Bookman Old Style"/>
          <w:color w:val="000000"/>
          <w:sz w:val="24"/>
          <w:lang w:val="id-ID"/>
        </w:rPr>
        <w:tab/>
      </w:r>
      <w:r>
        <w:rPr>
          <w:rFonts w:ascii="Cambria" w:hAnsi="Cambria" w:cs="Bookman Old Style"/>
          <w:color w:val="000000"/>
          <w:sz w:val="24"/>
          <w:lang w:val="id-ID"/>
        </w:rPr>
        <w:t>Tempat penitipan anak dan ruang laktasi disediakan di kantor pusat.</w:t>
      </w:r>
    </w:p>
    <w:p w:rsidR="00712621" w:rsidRDefault="00712621" w:rsidP="00CA52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 xml:space="preserve">21. </w:t>
      </w:r>
      <w:r w:rsidR="00CA52D7">
        <w:rPr>
          <w:rFonts w:ascii="Cambria" w:hAnsi="Cambria" w:cs="Bookman Old Style"/>
          <w:color w:val="000000"/>
          <w:sz w:val="24"/>
          <w:lang w:val="id-ID"/>
        </w:rPr>
        <w:tab/>
      </w:r>
      <w:r w:rsidR="0017631F">
        <w:rPr>
          <w:rFonts w:ascii="Cambria" w:hAnsi="Cambria" w:cs="Bookman Old Style"/>
          <w:color w:val="000000"/>
          <w:sz w:val="24"/>
          <w:lang w:val="id-ID"/>
        </w:rPr>
        <w:t>Fasilitas perbankan tersedia, bekerja sama dengan pihak ketiga.</w:t>
      </w:r>
    </w:p>
    <w:p w:rsidR="0017631F" w:rsidRDefault="0017631F" w:rsidP="00CA52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 xml:space="preserve">22. </w:t>
      </w:r>
      <w:r w:rsidR="00CA52D7">
        <w:rPr>
          <w:rFonts w:ascii="Cambria" w:hAnsi="Cambria" w:cs="Bookman Old Style"/>
          <w:color w:val="000000"/>
          <w:sz w:val="24"/>
          <w:lang w:val="id-ID"/>
        </w:rPr>
        <w:tab/>
      </w:r>
      <w:r w:rsidR="009940CB">
        <w:rPr>
          <w:rFonts w:ascii="Cambria" w:hAnsi="Cambria" w:cs="Bookman Old Style"/>
          <w:color w:val="000000"/>
          <w:sz w:val="24"/>
          <w:lang w:val="id-ID"/>
        </w:rPr>
        <w:t>Terdapat petunjuk jalur evakuasi dan alat pemadam kebakaran ringan di setiap gedung</w:t>
      </w:r>
      <w:r w:rsidR="00AD5EF5">
        <w:rPr>
          <w:rFonts w:ascii="Cambria" w:hAnsi="Cambria" w:cs="Bookman Old Style"/>
          <w:color w:val="000000"/>
          <w:sz w:val="24"/>
          <w:lang w:val="id-ID"/>
        </w:rPr>
        <w:t>.</w:t>
      </w:r>
    </w:p>
    <w:p w:rsidR="00AD5EF5" w:rsidRDefault="00AD5EF5" w:rsidP="00CA52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 xml:space="preserve">23. </w:t>
      </w:r>
      <w:r w:rsidR="00CA52D7">
        <w:rPr>
          <w:rFonts w:ascii="Cambria" w:hAnsi="Cambria" w:cs="Bookman Old Style"/>
          <w:color w:val="000000"/>
          <w:sz w:val="24"/>
          <w:lang w:val="id-ID"/>
        </w:rPr>
        <w:tab/>
      </w:r>
      <w:r>
        <w:rPr>
          <w:rFonts w:ascii="Cambria" w:hAnsi="Cambria" w:cs="Bookman Old Style"/>
          <w:color w:val="000000"/>
          <w:sz w:val="24"/>
          <w:lang w:val="id-ID"/>
        </w:rPr>
        <w:t>Display pernyataan visi, misi, tujuan dan budaya kerja ACTIVE terdapat di setiap bangunan.</w:t>
      </w:r>
    </w:p>
    <w:p w:rsidR="00AD5EF5" w:rsidRDefault="00AD5EF5" w:rsidP="00CA52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>24.</w:t>
      </w:r>
      <w:r w:rsidR="00CA52D7">
        <w:rPr>
          <w:rFonts w:ascii="Cambria" w:hAnsi="Cambria" w:cs="Bookman Old Style"/>
          <w:color w:val="000000"/>
          <w:sz w:val="24"/>
          <w:lang w:val="id-ID"/>
        </w:rPr>
        <w:tab/>
      </w:r>
      <w:r>
        <w:rPr>
          <w:rFonts w:ascii="Cambria" w:hAnsi="Cambria" w:cs="Bookman Old Style"/>
          <w:color w:val="000000"/>
          <w:sz w:val="24"/>
          <w:lang w:val="id-ID"/>
        </w:rPr>
        <w:t>Papan komunikasi tersedia minimal 1 buah di setiap gedung.</w:t>
      </w:r>
    </w:p>
    <w:p w:rsidR="00AD5EF5" w:rsidRDefault="00AD5EF5" w:rsidP="00CA52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 xml:space="preserve">25. </w:t>
      </w:r>
      <w:r w:rsidR="00CA52D7">
        <w:rPr>
          <w:rFonts w:ascii="Cambria" w:hAnsi="Cambria" w:cs="Bookman Old Style"/>
          <w:color w:val="000000"/>
          <w:sz w:val="24"/>
          <w:lang w:val="id-ID"/>
        </w:rPr>
        <w:tab/>
      </w:r>
      <w:r>
        <w:rPr>
          <w:rFonts w:ascii="Cambria" w:hAnsi="Cambria" w:cs="Bookman Old Style"/>
          <w:color w:val="000000"/>
          <w:sz w:val="24"/>
          <w:lang w:val="id-ID"/>
        </w:rPr>
        <w:t>Semua gedung dalam satu blok dihubungkan dengan koridor beratap.</w:t>
      </w:r>
    </w:p>
    <w:p w:rsidR="00AD5EF5" w:rsidRDefault="00AD5EF5" w:rsidP="00CA52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 xml:space="preserve">26. </w:t>
      </w:r>
      <w:r w:rsidR="00CA52D7">
        <w:rPr>
          <w:rFonts w:ascii="Cambria" w:hAnsi="Cambria" w:cs="Bookman Old Style"/>
          <w:color w:val="000000"/>
          <w:sz w:val="24"/>
          <w:lang w:val="id-ID"/>
        </w:rPr>
        <w:tab/>
      </w:r>
      <w:r w:rsidR="00D40522">
        <w:rPr>
          <w:rFonts w:ascii="Cambria" w:hAnsi="Cambria" w:cs="Bookman Old Style"/>
          <w:color w:val="000000"/>
          <w:sz w:val="24"/>
          <w:lang w:val="id-ID"/>
        </w:rPr>
        <w:t xml:space="preserve">Trotoar dilengkapi dengan </w:t>
      </w:r>
      <w:r w:rsidR="00D40522" w:rsidRPr="00D40522">
        <w:rPr>
          <w:rFonts w:ascii="Cambria" w:hAnsi="Cambria" w:cs="Bookman Old Style"/>
          <w:i/>
          <w:color w:val="000000"/>
          <w:sz w:val="24"/>
          <w:lang w:val="id-ID"/>
        </w:rPr>
        <w:t>blind stripe</w:t>
      </w:r>
      <w:r w:rsidR="00D40522">
        <w:rPr>
          <w:rFonts w:ascii="Cambria" w:hAnsi="Cambria" w:cs="Bookman Old Style"/>
          <w:color w:val="000000"/>
          <w:sz w:val="24"/>
          <w:lang w:val="id-ID"/>
        </w:rPr>
        <w:t xml:space="preserve"> dan atap.</w:t>
      </w:r>
    </w:p>
    <w:p w:rsidR="00D40522" w:rsidRDefault="00D40522" w:rsidP="00CA52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 xml:space="preserve">27. </w:t>
      </w:r>
      <w:r w:rsidR="00CA52D7">
        <w:rPr>
          <w:rFonts w:ascii="Cambria" w:hAnsi="Cambria" w:cs="Bookman Old Style"/>
          <w:color w:val="000000"/>
          <w:sz w:val="24"/>
          <w:lang w:val="id-ID"/>
        </w:rPr>
        <w:tab/>
      </w:r>
      <w:r>
        <w:rPr>
          <w:rFonts w:ascii="Cambria" w:hAnsi="Cambria" w:cs="Bookman Old Style"/>
          <w:color w:val="000000"/>
          <w:sz w:val="24"/>
          <w:lang w:val="id-ID"/>
        </w:rPr>
        <w:t xml:space="preserve">Kantin memenuhi standar higienis dan harga </w:t>
      </w:r>
      <w:r w:rsidR="00C306FE">
        <w:rPr>
          <w:rFonts w:ascii="Cambria" w:hAnsi="Cambria" w:cs="Bookman Old Style"/>
          <w:color w:val="000000"/>
          <w:sz w:val="24"/>
          <w:lang w:val="id-ID"/>
        </w:rPr>
        <w:t xml:space="preserve">makanan/minuman </w:t>
      </w:r>
      <w:r>
        <w:rPr>
          <w:rFonts w:ascii="Cambria" w:hAnsi="Cambria" w:cs="Bookman Old Style"/>
          <w:color w:val="000000"/>
          <w:sz w:val="24"/>
          <w:lang w:val="id-ID"/>
        </w:rPr>
        <w:t>terjangkau bagi mahasiswa.</w:t>
      </w:r>
    </w:p>
    <w:p w:rsidR="005B57F4" w:rsidRDefault="00D40522" w:rsidP="00CA52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hAnsi="Cambria" w:cs="Bookman Old Style"/>
          <w:color w:val="000000"/>
          <w:sz w:val="24"/>
          <w:lang w:val="id-ID"/>
        </w:rPr>
      </w:pPr>
      <w:r>
        <w:rPr>
          <w:rFonts w:ascii="Cambria" w:hAnsi="Cambria" w:cs="Bookman Old Style"/>
          <w:color w:val="000000"/>
          <w:sz w:val="24"/>
          <w:lang w:val="id-ID"/>
        </w:rPr>
        <w:t xml:space="preserve">28. </w:t>
      </w:r>
      <w:r w:rsidR="00CA52D7">
        <w:rPr>
          <w:rFonts w:ascii="Cambria" w:hAnsi="Cambria" w:cs="Bookman Old Style"/>
          <w:color w:val="000000"/>
          <w:sz w:val="24"/>
          <w:lang w:val="id-ID"/>
        </w:rPr>
        <w:tab/>
      </w:r>
      <w:r w:rsidR="005B57F4">
        <w:rPr>
          <w:rFonts w:ascii="Cambria" w:hAnsi="Cambria" w:cs="Bookman Old Style"/>
          <w:color w:val="000000"/>
          <w:sz w:val="24"/>
          <w:lang w:val="id-ID"/>
        </w:rPr>
        <w:t>Tersedia genset atau sumber listrik cadangan di setiap gedung.</w:t>
      </w:r>
    </w:p>
    <w:p w:rsidR="003D24B2" w:rsidRDefault="003D24B2" w:rsidP="00B075B0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Cambria" w:hAnsi="Cambria" w:cs="Bookman Old Style"/>
          <w:color w:val="000000"/>
          <w:sz w:val="24"/>
          <w:lang w:val="id-ID"/>
        </w:rPr>
      </w:pPr>
    </w:p>
    <w:p w:rsidR="00F72555" w:rsidRDefault="00692ED5">
      <w:pPr>
        <w:pStyle w:val="ListParagraph1"/>
        <w:tabs>
          <w:tab w:val="left" w:pos="648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hAnsi="Cambria"/>
          <w:sz w:val="24"/>
          <w:szCs w:val="24"/>
          <w:lang w:val="sv-SE" w:eastAsia="en-GB"/>
        </w:rPr>
      </w:pPr>
      <w:r>
        <w:rPr>
          <w:rFonts w:ascii="Cambria" w:hAnsi="Cambria"/>
          <w:sz w:val="24"/>
          <w:szCs w:val="24"/>
          <w:lang w:val="sv-SE" w:eastAsia="en-GB"/>
        </w:rPr>
        <w:tab/>
      </w:r>
    </w:p>
    <w:p w:rsidR="00F72555" w:rsidRDefault="00692ED5" w:rsidP="00CA52D7">
      <w:pPr>
        <w:pStyle w:val="ListParagraph1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Cambria" w:hAnsi="Cambria"/>
          <w:b/>
          <w:bCs/>
          <w:sz w:val="24"/>
          <w:szCs w:val="24"/>
          <w:lang w:val="sv-SE" w:eastAsia="en-GB"/>
        </w:rPr>
      </w:pPr>
      <w:r>
        <w:rPr>
          <w:rFonts w:ascii="Cambria" w:hAnsi="Cambria"/>
          <w:b/>
          <w:bCs/>
          <w:sz w:val="24"/>
          <w:szCs w:val="24"/>
          <w:lang w:val="sv-SE" w:eastAsia="en-GB"/>
        </w:rPr>
        <w:t xml:space="preserve">DOKUMEN TERKAIT PELAKSANAAN STANDAR SARANA DAN PRASARANA PEMBELAJARAN </w:t>
      </w:r>
    </w:p>
    <w:p w:rsidR="00F72555" w:rsidRDefault="00F72555">
      <w:pPr>
        <w:pStyle w:val="ListParagraph1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mbria" w:hAnsi="Cambria"/>
          <w:b/>
          <w:bCs/>
          <w:sz w:val="24"/>
          <w:szCs w:val="24"/>
          <w:lang w:val="sv-SE" w:eastAsia="en-GB"/>
        </w:rPr>
      </w:pPr>
    </w:p>
    <w:p w:rsidR="00F72555" w:rsidRDefault="00692ED5">
      <w:pPr>
        <w:pStyle w:val="ListParagraph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>Standar sarana dan prasarana pembelajaran ini harus d</w:t>
      </w:r>
      <w:r>
        <w:rPr>
          <w:rFonts w:ascii="Cambria" w:hAnsi="Cambria"/>
          <w:color w:val="000000"/>
          <w:sz w:val="24"/>
          <w:szCs w:val="24"/>
          <w:lang w:val="id-ID"/>
        </w:rPr>
        <w:t>isesuai</w:t>
      </w:r>
      <w:r>
        <w:rPr>
          <w:rFonts w:ascii="Cambria" w:hAnsi="Cambria"/>
          <w:color w:val="000000"/>
          <w:sz w:val="24"/>
          <w:szCs w:val="24"/>
          <w:lang w:val="sv-SE"/>
        </w:rPr>
        <w:t>kan dengan dokumen standar mutu yang lain.</w:t>
      </w:r>
    </w:p>
    <w:p w:rsidR="00F72555" w:rsidRDefault="00692ED5">
      <w:pPr>
        <w:pStyle w:val="ListParagraph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 xml:space="preserve">Manual prosedur, borang atau formulir kerja yang terkait dengan sarana dan prasarana pembelajaran </w:t>
      </w:r>
    </w:p>
    <w:p w:rsidR="00F72555" w:rsidRDefault="00F72555">
      <w:pPr>
        <w:pStyle w:val="ListParagraph1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mbria" w:hAnsi="Cambria"/>
          <w:sz w:val="24"/>
          <w:szCs w:val="24"/>
          <w:lang w:val="sv-SE" w:eastAsia="en-GB"/>
        </w:rPr>
      </w:pPr>
    </w:p>
    <w:p w:rsidR="00F72555" w:rsidRDefault="00692ED5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Cambria" w:hAnsi="Cambria"/>
          <w:b/>
          <w:bCs/>
          <w:sz w:val="24"/>
          <w:szCs w:val="24"/>
          <w:lang w:eastAsia="en-GB"/>
        </w:rPr>
      </w:pPr>
      <w:r>
        <w:rPr>
          <w:rFonts w:ascii="Cambria" w:hAnsi="Cambria"/>
          <w:b/>
          <w:bCs/>
          <w:sz w:val="24"/>
          <w:szCs w:val="24"/>
          <w:lang w:eastAsia="en-GB"/>
        </w:rPr>
        <w:t>R</w:t>
      </w:r>
      <w:r w:rsidR="00CA52D7">
        <w:rPr>
          <w:rFonts w:ascii="Cambria" w:hAnsi="Cambria"/>
          <w:b/>
          <w:bCs/>
          <w:sz w:val="24"/>
          <w:szCs w:val="24"/>
          <w:lang w:val="id-ID" w:eastAsia="en-GB"/>
        </w:rPr>
        <w:t>EFERENSI</w:t>
      </w:r>
    </w:p>
    <w:p w:rsidR="00F72555" w:rsidRDefault="00F72555">
      <w:pPr>
        <w:spacing w:after="0" w:line="240" w:lineRule="atLeast"/>
        <w:jc w:val="right"/>
        <w:rPr>
          <w:rFonts w:ascii="Cambria" w:hAnsi="Cambria"/>
          <w:sz w:val="28"/>
          <w:szCs w:val="24"/>
          <w:lang w:eastAsia="en-GB"/>
        </w:rPr>
      </w:pPr>
    </w:p>
    <w:p w:rsidR="00F72555" w:rsidRDefault="00692ED5">
      <w:pPr>
        <w:pStyle w:val="ListParagraph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>Undang-Undang Nomor 14 Tahun 2005 tentang Guru dan Dosen</w:t>
      </w:r>
    </w:p>
    <w:p w:rsidR="00F72555" w:rsidRDefault="00692ED5">
      <w:pPr>
        <w:pStyle w:val="ListParagraph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>Undang-Undang Nomor 12 Tahun 2012 tentang Pendidikan Tinggi</w:t>
      </w:r>
    </w:p>
    <w:p w:rsidR="00F72555" w:rsidRDefault="00692ED5">
      <w:pPr>
        <w:pStyle w:val="ListParagraph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Peraturan Pemerintah Nomor 37 Tahun 2009 tentang Dosen</w:t>
      </w:r>
    </w:p>
    <w:p w:rsidR="00F72555" w:rsidRDefault="00692ED5">
      <w:pPr>
        <w:pStyle w:val="ListParagraph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>Peraturan Pemerintah Nomor 4 Tahun 2014 tentang Penyelenggaraan Pendidikan Tinggi dan Pengelolaan Perguruan Tinggi</w:t>
      </w:r>
    </w:p>
    <w:p w:rsidR="00F72555" w:rsidRDefault="00692ED5">
      <w:pPr>
        <w:pStyle w:val="ListParagraph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Peraturan Presiden Nomor 8 Tahun 2012  Tentang  Kerangka Kualifikasi Nasional Indonesia</w:t>
      </w:r>
    </w:p>
    <w:p w:rsidR="00F72555" w:rsidRDefault="00692ED5">
      <w:pPr>
        <w:pStyle w:val="ListParagraph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>Permenristekdikti No. 26 Tahun 2015 tentang Registrasi Pendidik pada Perguruan Tinggi</w:t>
      </w:r>
    </w:p>
    <w:p w:rsidR="00F72555" w:rsidRDefault="00692ED5">
      <w:pPr>
        <w:pStyle w:val="ListParagraph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lastRenderedPageBreak/>
        <w:t>Permenristekdikti No. 44 Tahun 2015 tentang Standar Nasional Pendidikan Tinggi</w:t>
      </w:r>
    </w:p>
    <w:p w:rsidR="00F72555" w:rsidRDefault="00692ED5">
      <w:pPr>
        <w:pStyle w:val="ListParagraph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>Permenristekdikti Nomor 20 Tahun 2017 Tentang Tunjangan Profesi dan Tungangan Kehormatan</w:t>
      </w:r>
    </w:p>
    <w:p w:rsidR="00F72555" w:rsidRDefault="00692ED5">
      <w:pPr>
        <w:pStyle w:val="ListParagraph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>SK REKTOR 582/UN 27/HK/2016 tentang Penyelenggaraan dan Pengelolaan Pendidikan Sarjana</w:t>
      </w:r>
    </w:p>
    <w:p w:rsidR="00F72555" w:rsidRDefault="00692ED5">
      <w:pPr>
        <w:pStyle w:val="ListParagraph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>SK REKTOR 583/UN 27/HK/2016 tentang Penyelenggaraan dan Pengelolaan Pendidikan Diploma</w:t>
      </w:r>
    </w:p>
    <w:p w:rsidR="00F72555" w:rsidRDefault="00692ED5">
      <w:pPr>
        <w:pStyle w:val="ListParagraph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sv-SE"/>
        </w:rPr>
      </w:pPr>
      <w:r>
        <w:rPr>
          <w:rFonts w:ascii="Cambria" w:hAnsi="Cambria"/>
          <w:color w:val="000000"/>
          <w:sz w:val="24"/>
          <w:szCs w:val="24"/>
          <w:lang w:val="sv-SE"/>
        </w:rPr>
        <w:t>SK REKTOR 585/UN 27/HK/2016 tentang Penyelenggaraan dan Pengelolaan Pendidikan Pascasarjana</w:t>
      </w:r>
    </w:p>
    <w:p w:rsidR="00F72555" w:rsidRDefault="00F72555">
      <w:pPr>
        <w:spacing w:after="0" w:line="240" w:lineRule="atLeast"/>
        <w:jc w:val="both"/>
        <w:rPr>
          <w:sz w:val="24"/>
          <w:szCs w:val="24"/>
          <w:lang w:val="sv-SE" w:eastAsia="en-GB"/>
        </w:rPr>
      </w:pPr>
    </w:p>
    <w:p w:rsidR="00F72555" w:rsidRDefault="00F72555">
      <w:pPr>
        <w:spacing w:after="0" w:line="240" w:lineRule="atLeast"/>
        <w:jc w:val="both"/>
        <w:rPr>
          <w:sz w:val="24"/>
          <w:szCs w:val="24"/>
          <w:lang w:val="sv-SE" w:eastAsia="en-GB"/>
        </w:rPr>
      </w:pPr>
    </w:p>
    <w:p w:rsidR="00F72555" w:rsidRDefault="00F72555">
      <w:pPr>
        <w:spacing w:after="0" w:line="240" w:lineRule="atLeast"/>
        <w:jc w:val="both"/>
        <w:rPr>
          <w:sz w:val="24"/>
          <w:szCs w:val="24"/>
          <w:lang w:val="sv-SE" w:eastAsia="en-GB"/>
        </w:rPr>
      </w:pPr>
    </w:p>
    <w:p w:rsidR="00F72555" w:rsidRDefault="00F72555">
      <w:pPr>
        <w:spacing w:after="0" w:line="240" w:lineRule="atLeast"/>
        <w:jc w:val="both"/>
        <w:rPr>
          <w:sz w:val="24"/>
          <w:szCs w:val="24"/>
          <w:lang w:val="sv-SE" w:eastAsia="en-GB"/>
        </w:rPr>
      </w:pPr>
    </w:p>
    <w:p w:rsidR="00F72555" w:rsidRDefault="00F72555">
      <w:pPr>
        <w:spacing w:after="0" w:line="240" w:lineRule="atLeast"/>
        <w:jc w:val="both"/>
        <w:rPr>
          <w:sz w:val="24"/>
          <w:szCs w:val="24"/>
          <w:lang w:val="sv-SE" w:eastAsia="en-GB"/>
        </w:rPr>
      </w:pPr>
    </w:p>
    <w:p w:rsidR="00F72555" w:rsidRDefault="00F72555">
      <w:pPr>
        <w:jc w:val="center"/>
        <w:rPr>
          <w:lang w:val="sv-SE"/>
        </w:rPr>
      </w:pPr>
    </w:p>
    <w:sectPr w:rsidR="00F72555" w:rsidSect="00D31D8C">
      <w:headerReference w:type="default" r:id="rId1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027" w:rsidRDefault="00095027">
      <w:pPr>
        <w:spacing w:after="0" w:line="240" w:lineRule="auto"/>
      </w:pPr>
      <w:r>
        <w:separator/>
      </w:r>
    </w:p>
  </w:endnote>
  <w:endnote w:type="continuationSeparator" w:id="0">
    <w:p w:rsidR="00095027" w:rsidRDefault="00095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Narrow">
    <w:altName w:val="Segoe Print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027" w:rsidRDefault="00095027">
      <w:pPr>
        <w:spacing w:after="0" w:line="240" w:lineRule="auto"/>
      </w:pPr>
      <w:r>
        <w:separator/>
      </w:r>
    </w:p>
  </w:footnote>
  <w:footnote w:type="continuationSeparator" w:id="0">
    <w:p w:rsidR="00095027" w:rsidRDefault="00095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5204"/>
      <w:gridCol w:w="1219"/>
      <w:gridCol w:w="1301"/>
    </w:tblGrid>
    <w:tr w:rsidR="00F72555">
      <w:trPr>
        <w:cantSplit/>
        <w:trHeight w:val="248"/>
      </w:trPr>
      <w:tc>
        <w:tcPr>
          <w:tcW w:w="1276" w:type="dxa"/>
          <w:vMerge w:val="restart"/>
          <w:vAlign w:val="center"/>
        </w:tcPr>
        <w:p w:rsidR="00F72555" w:rsidRDefault="00D9279E">
          <w:pPr>
            <w:pStyle w:val="Heading1"/>
            <w:tabs>
              <w:tab w:val="left" w:pos="0"/>
            </w:tabs>
            <w:spacing w:before="120" w:after="0"/>
            <w:jc w:val="right"/>
            <w:rPr>
              <w:b w:val="0"/>
              <w:sz w:val="24"/>
              <w:szCs w:val="24"/>
              <w:lang w:val="sv-SE"/>
            </w:rPr>
          </w:pPr>
          <w:r>
            <w:object w:dxaOrig="1050" w:dyaOrig="12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2pt;height:51.2pt" o:ole="" fillcolor="#000005">
                <v:imagedata r:id="rId1" o:title=""/>
              </v:shape>
              <o:OLEObject Type="Embed" ProgID="Word.Picture.8" ShapeID="_x0000_i1025" DrawAspect="Content" ObjectID="_1597063280" r:id="rId2"/>
            </w:object>
          </w:r>
        </w:p>
      </w:tc>
      <w:tc>
        <w:tcPr>
          <w:tcW w:w="5204" w:type="dxa"/>
          <w:vMerge w:val="restart"/>
          <w:tcBorders>
            <w:bottom w:val="nil"/>
          </w:tcBorders>
          <w:vAlign w:val="center"/>
        </w:tcPr>
        <w:p w:rsidR="00F72555" w:rsidRDefault="00692ED5">
          <w:pPr>
            <w:spacing w:after="0" w:line="240" w:lineRule="auto"/>
            <w:jc w:val="center"/>
            <w:rPr>
              <w:rFonts w:ascii="Cambria" w:hAnsi="Cambria"/>
              <w:bCs/>
              <w:sz w:val="28"/>
              <w:szCs w:val="28"/>
              <w:lang w:val="sv-SE"/>
            </w:rPr>
          </w:pPr>
          <w:r>
            <w:rPr>
              <w:rFonts w:ascii="Cambria" w:hAnsi="Cambria"/>
              <w:bCs/>
              <w:sz w:val="28"/>
              <w:szCs w:val="28"/>
              <w:lang w:val="sv-SE"/>
            </w:rPr>
            <w:t>UNIVERSITAS SEBELAS MARET</w:t>
          </w:r>
        </w:p>
        <w:p w:rsidR="00F72555" w:rsidRDefault="00692ED5">
          <w:pPr>
            <w:spacing w:after="0" w:line="240" w:lineRule="auto"/>
            <w:jc w:val="center"/>
            <w:rPr>
              <w:rFonts w:ascii="Cambria" w:hAnsi="Cambria"/>
              <w:bCs/>
              <w:lang w:val="sv-SE"/>
            </w:rPr>
          </w:pPr>
          <w:r>
            <w:rPr>
              <w:rFonts w:ascii="Cambria" w:hAnsi="Cambria"/>
              <w:bCs/>
              <w:lang w:val="sv-SE"/>
            </w:rPr>
            <w:t>JL. Ir. Sutami No. 36A, Kentingan, Surakarta 57126</w:t>
          </w:r>
        </w:p>
        <w:p w:rsidR="00F72555" w:rsidRDefault="00692ED5">
          <w:pPr>
            <w:pStyle w:val="Heading1"/>
            <w:tabs>
              <w:tab w:val="left" w:pos="0"/>
            </w:tabs>
            <w:spacing w:before="0" w:after="0"/>
            <w:jc w:val="center"/>
            <w:rPr>
              <w:rFonts w:ascii="Cambria" w:hAnsi="Cambria"/>
              <w:b w:val="0"/>
              <w:sz w:val="20"/>
              <w:szCs w:val="20"/>
            </w:rPr>
          </w:pPr>
          <w:r>
            <w:rPr>
              <w:rFonts w:ascii="Cambria" w:hAnsi="Cambria"/>
              <w:bCs w:val="0"/>
              <w:sz w:val="20"/>
              <w:szCs w:val="20"/>
            </w:rPr>
            <w:t>Telp./Fax. 0271-646994, http://www.uns.ac.id</w:t>
          </w:r>
        </w:p>
      </w:tc>
      <w:tc>
        <w:tcPr>
          <w:tcW w:w="2520" w:type="dxa"/>
          <w:gridSpan w:val="2"/>
          <w:tcBorders>
            <w:bottom w:val="dotted" w:sz="4" w:space="0" w:color="auto"/>
          </w:tcBorders>
          <w:shd w:val="clear" w:color="auto" w:fill="F3F3F3"/>
          <w:vAlign w:val="center"/>
        </w:tcPr>
        <w:p w:rsidR="00F72555" w:rsidRDefault="00692ED5">
          <w:pPr>
            <w:pStyle w:val="Header"/>
            <w:spacing w:before="60" w:after="60"/>
            <w:rPr>
              <w:rFonts w:ascii="Cambria" w:hAnsi="Cambria" w:cs="Arial"/>
              <w:sz w:val="20"/>
              <w:szCs w:val="20"/>
            </w:rPr>
          </w:pPr>
          <w:r>
            <w:rPr>
              <w:rFonts w:ascii="Cambria" w:hAnsi="Cambria" w:cs="Arial"/>
              <w:sz w:val="22"/>
              <w:szCs w:val="22"/>
            </w:rPr>
            <w:t>No. Dokumen</w:t>
          </w:r>
        </w:p>
      </w:tc>
    </w:tr>
    <w:tr w:rsidR="00F72555">
      <w:trPr>
        <w:cantSplit/>
        <w:trHeight w:val="247"/>
      </w:trPr>
      <w:tc>
        <w:tcPr>
          <w:tcW w:w="1276" w:type="dxa"/>
          <w:vMerge/>
          <w:vAlign w:val="center"/>
        </w:tcPr>
        <w:p w:rsidR="00F72555" w:rsidRDefault="00F72555">
          <w:pPr>
            <w:spacing w:after="0" w:line="240" w:lineRule="auto"/>
            <w:rPr>
              <w:rFonts w:ascii="Arial" w:hAnsi="Arial"/>
              <w:bCs/>
              <w:kern w:val="32"/>
              <w:sz w:val="24"/>
              <w:szCs w:val="24"/>
              <w:lang w:val="sv-SE"/>
            </w:rPr>
          </w:pPr>
        </w:p>
      </w:tc>
      <w:tc>
        <w:tcPr>
          <w:tcW w:w="5204" w:type="dxa"/>
          <w:vMerge/>
          <w:tcBorders>
            <w:bottom w:val="nil"/>
          </w:tcBorders>
          <w:vAlign w:val="center"/>
        </w:tcPr>
        <w:p w:rsidR="00F72555" w:rsidRDefault="00F72555">
          <w:pPr>
            <w:spacing w:after="0" w:line="240" w:lineRule="auto"/>
            <w:rPr>
              <w:rFonts w:ascii="Cambria" w:hAnsi="Cambria"/>
              <w:bCs/>
              <w:kern w:val="32"/>
              <w:sz w:val="20"/>
              <w:szCs w:val="20"/>
              <w:lang w:val="en-US"/>
            </w:rPr>
          </w:pPr>
        </w:p>
      </w:tc>
      <w:tc>
        <w:tcPr>
          <w:tcW w:w="2520" w:type="dxa"/>
          <w:gridSpan w:val="2"/>
          <w:tcBorders>
            <w:top w:val="dotted" w:sz="4" w:space="0" w:color="auto"/>
          </w:tcBorders>
          <w:shd w:val="clear" w:color="auto" w:fill="F3F3F3"/>
          <w:vAlign w:val="center"/>
        </w:tcPr>
        <w:p w:rsidR="00F72555" w:rsidRDefault="00692ED5">
          <w:pPr>
            <w:pStyle w:val="Header"/>
            <w:spacing w:before="60" w:after="60"/>
            <w:rPr>
              <w:rFonts w:ascii="Cambria" w:hAnsi="Cambria" w:cs="Arial"/>
              <w:sz w:val="22"/>
              <w:szCs w:val="22"/>
            </w:rPr>
          </w:pPr>
          <w:r>
            <w:rPr>
              <w:rFonts w:ascii="Cambria" w:hAnsi="Cambria"/>
              <w:bCs/>
              <w:sz w:val="20"/>
              <w:szCs w:val="20"/>
            </w:rPr>
            <w:t>UN27/STD</w:t>
          </w:r>
          <w:r>
            <w:rPr>
              <w:rFonts w:ascii="Cambria" w:hAnsi="Cambria" w:cs="Tahoma"/>
              <w:bCs/>
              <w:color w:val="000000"/>
              <w:sz w:val="20"/>
              <w:szCs w:val="20"/>
              <w:lang w:val="en-GB"/>
            </w:rPr>
            <w:t>.SPMI/</w:t>
          </w:r>
          <w:r w:rsidR="00CF18A2">
            <w:rPr>
              <w:rFonts w:ascii="Cambria" w:hAnsi="Cambria"/>
              <w:bCs/>
              <w:sz w:val="20"/>
              <w:szCs w:val="20"/>
            </w:rPr>
            <w:t>AKD-06</w:t>
          </w:r>
        </w:p>
      </w:tc>
    </w:tr>
    <w:tr w:rsidR="00F72555">
      <w:trPr>
        <w:cantSplit/>
        <w:trHeight w:val="367"/>
      </w:trPr>
      <w:tc>
        <w:tcPr>
          <w:tcW w:w="1276" w:type="dxa"/>
          <w:vMerge/>
          <w:vAlign w:val="center"/>
        </w:tcPr>
        <w:p w:rsidR="00F72555" w:rsidRDefault="00F72555">
          <w:pPr>
            <w:spacing w:after="0" w:line="240" w:lineRule="auto"/>
            <w:rPr>
              <w:rFonts w:ascii="Arial" w:hAnsi="Arial"/>
              <w:bCs/>
              <w:kern w:val="32"/>
              <w:sz w:val="24"/>
              <w:szCs w:val="24"/>
              <w:lang w:val="sv-SE"/>
            </w:rPr>
          </w:pPr>
        </w:p>
      </w:tc>
      <w:tc>
        <w:tcPr>
          <w:tcW w:w="5204" w:type="dxa"/>
          <w:vMerge/>
          <w:tcBorders>
            <w:bottom w:val="nil"/>
          </w:tcBorders>
          <w:vAlign w:val="center"/>
        </w:tcPr>
        <w:p w:rsidR="00F72555" w:rsidRDefault="00F72555">
          <w:pPr>
            <w:spacing w:after="0" w:line="240" w:lineRule="auto"/>
            <w:rPr>
              <w:rFonts w:ascii="Cambria" w:hAnsi="Cambria"/>
              <w:bCs/>
              <w:kern w:val="32"/>
              <w:sz w:val="20"/>
              <w:szCs w:val="20"/>
              <w:lang w:val="en-US"/>
            </w:rPr>
          </w:pPr>
        </w:p>
      </w:tc>
      <w:tc>
        <w:tcPr>
          <w:tcW w:w="1219" w:type="dxa"/>
          <w:vAlign w:val="center"/>
        </w:tcPr>
        <w:p w:rsidR="00F72555" w:rsidRDefault="00692ED5">
          <w:pPr>
            <w:pStyle w:val="Header"/>
            <w:spacing w:before="60" w:after="60"/>
            <w:rPr>
              <w:rFonts w:ascii="Cambria" w:hAnsi="Cambria" w:cs="Arial"/>
              <w:sz w:val="22"/>
              <w:szCs w:val="22"/>
            </w:rPr>
          </w:pPr>
          <w:r>
            <w:rPr>
              <w:rFonts w:ascii="Cambria" w:hAnsi="Cambria" w:cs="Arial"/>
              <w:sz w:val="22"/>
              <w:szCs w:val="22"/>
            </w:rPr>
            <w:t>Revisi ke</w:t>
          </w:r>
        </w:p>
      </w:tc>
      <w:tc>
        <w:tcPr>
          <w:tcW w:w="1301" w:type="dxa"/>
          <w:vAlign w:val="center"/>
        </w:tcPr>
        <w:p w:rsidR="00F72555" w:rsidRDefault="00692ED5">
          <w:pPr>
            <w:pStyle w:val="Header"/>
            <w:spacing w:before="60" w:after="60"/>
            <w:rPr>
              <w:rFonts w:ascii="Cambria" w:hAnsi="Cambria" w:cs="Arial"/>
              <w:sz w:val="22"/>
              <w:szCs w:val="22"/>
            </w:rPr>
          </w:pPr>
          <w:r>
            <w:rPr>
              <w:rFonts w:ascii="Cambria" w:hAnsi="Cambria" w:cs="Arial"/>
              <w:sz w:val="22"/>
              <w:szCs w:val="22"/>
            </w:rPr>
            <w:t>0</w:t>
          </w:r>
        </w:p>
      </w:tc>
    </w:tr>
    <w:tr w:rsidR="00F72555">
      <w:trPr>
        <w:cantSplit/>
        <w:trHeight w:val="300"/>
      </w:trPr>
      <w:tc>
        <w:tcPr>
          <w:tcW w:w="1276" w:type="dxa"/>
          <w:vMerge/>
          <w:vAlign w:val="center"/>
        </w:tcPr>
        <w:p w:rsidR="00F72555" w:rsidRDefault="00F72555">
          <w:pPr>
            <w:spacing w:after="0" w:line="240" w:lineRule="auto"/>
            <w:rPr>
              <w:rFonts w:ascii="Arial" w:hAnsi="Arial"/>
              <w:bCs/>
              <w:kern w:val="32"/>
              <w:sz w:val="24"/>
              <w:szCs w:val="24"/>
              <w:lang w:val="sv-SE"/>
            </w:rPr>
          </w:pPr>
        </w:p>
      </w:tc>
      <w:tc>
        <w:tcPr>
          <w:tcW w:w="5204" w:type="dxa"/>
          <w:vMerge w:val="restart"/>
          <w:vAlign w:val="center"/>
        </w:tcPr>
        <w:p w:rsidR="00F72555" w:rsidRDefault="00692ED5">
          <w:pPr>
            <w:pStyle w:val="Heading1"/>
            <w:spacing w:before="0" w:after="0"/>
            <w:rPr>
              <w:rFonts w:ascii="Cambria" w:hAnsi="Cambria"/>
              <w:b w:val="0"/>
              <w:sz w:val="22"/>
              <w:szCs w:val="22"/>
            </w:rPr>
          </w:pPr>
          <w:r>
            <w:rPr>
              <w:rFonts w:ascii="Cambria" w:hAnsi="Cambria"/>
              <w:b w:val="0"/>
              <w:sz w:val="22"/>
              <w:szCs w:val="22"/>
            </w:rPr>
            <w:t xml:space="preserve">Dokumen level 3 : </w:t>
          </w:r>
        </w:p>
        <w:p w:rsidR="00F72555" w:rsidRDefault="00692ED5">
          <w:pPr>
            <w:pStyle w:val="Heading1"/>
            <w:spacing w:before="0" w:after="0"/>
            <w:jc w:val="center"/>
            <w:rPr>
              <w:rFonts w:ascii="Cambria" w:hAnsi="Cambria"/>
              <w:sz w:val="28"/>
              <w:szCs w:val="28"/>
              <w:lang w:val="sv-SE"/>
            </w:rPr>
          </w:pPr>
          <w:r>
            <w:rPr>
              <w:rFonts w:ascii="Cambria" w:hAnsi="Cambria"/>
              <w:sz w:val="28"/>
              <w:szCs w:val="28"/>
            </w:rPr>
            <w:t>STANDAR SPMI</w:t>
          </w:r>
        </w:p>
      </w:tc>
      <w:tc>
        <w:tcPr>
          <w:tcW w:w="2520" w:type="dxa"/>
          <w:gridSpan w:val="2"/>
          <w:tcBorders>
            <w:bottom w:val="dotted" w:sz="4" w:space="0" w:color="auto"/>
          </w:tcBorders>
          <w:shd w:val="clear" w:color="auto" w:fill="F3F3F3"/>
          <w:vAlign w:val="center"/>
        </w:tcPr>
        <w:p w:rsidR="00F72555" w:rsidRDefault="00692ED5">
          <w:pPr>
            <w:pStyle w:val="Header"/>
            <w:spacing w:before="60" w:after="60"/>
            <w:rPr>
              <w:rFonts w:ascii="Cambria" w:hAnsi="Cambria" w:cs="Arial"/>
              <w:sz w:val="22"/>
              <w:szCs w:val="22"/>
            </w:rPr>
          </w:pPr>
          <w:r>
            <w:rPr>
              <w:rFonts w:ascii="Cambria" w:hAnsi="Cambria" w:cs="Arial"/>
              <w:sz w:val="22"/>
              <w:szCs w:val="22"/>
            </w:rPr>
            <w:t>Tgl. berlaku</w:t>
          </w:r>
        </w:p>
      </w:tc>
    </w:tr>
    <w:tr w:rsidR="00F72555">
      <w:trPr>
        <w:cantSplit/>
        <w:trHeight w:val="300"/>
      </w:trPr>
      <w:tc>
        <w:tcPr>
          <w:tcW w:w="1276" w:type="dxa"/>
          <w:vMerge/>
          <w:vAlign w:val="center"/>
        </w:tcPr>
        <w:p w:rsidR="00F72555" w:rsidRDefault="00F72555">
          <w:pPr>
            <w:spacing w:after="0" w:line="240" w:lineRule="auto"/>
            <w:rPr>
              <w:rFonts w:ascii="Arial" w:hAnsi="Arial"/>
              <w:bCs/>
              <w:kern w:val="32"/>
              <w:sz w:val="24"/>
              <w:szCs w:val="24"/>
              <w:lang w:val="sv-SE"/>
            </w:rPr>
          </w:pPr>
        </w:p>
      </w:tc>
      <w:tc>
        <w:tcPr>
          <w:tcW w:w="5204" w:type="dxa"/>
          <w:vMerge/>
          <w:vAlign w:val="center"/>
        </w:tcPr>
        <w:p w:rsidR="00F72555" w:rsidRDefault="00F72555">
          <w:pPr>
            <w:spacing w:after="0" w:line="240" w:lineRule="auto"/>
            <w:rPr>
              <w:rFonts w:ascii="Cambria" w:hAnsi="Cambria"/>
              <w:b/>
              <w:bCs/>
              <w:kern w:val="32"/>
              <w:sz w:val="28"/>
              <w:szCs w:val="28"/>
              <w:lang w:val="sv-SE"/>
            </w:rPr>
          </w:pPr>
        </w:p>
      </w:tc>
      <w:tc>
        <w:tcPr>
          <w:tcW w:w="2520" w:type="dxa"/>
          <w:gridSpan w:val="2"/>
          <w:tcBorders>
            <w:top w:val="dotted" w:sz="4" w:space="0" w:color="auto"/>
          </w:tcBorders>
          <w:shd w:val="clear" w:color="auto" w:fill="F3F3F3"/>
          <w:vAlign w:val="center"/>
        </w:tcPr>
        <w:p w:rsidR="00F72555" w:rsidRDefault="00692ED5">
          <w:pPr>
            <w:pStyle w:val="Header"/>
            <w:spacing w:before="60" w:after="60"/>
            <w:rPr>
              <w:rFonts w:ascii="Cambria" w:hAnsi="Cambria" w:cs="Arial"/>
              <w:sz w:val="22"/>
              <w:szCs w:val="22"/>
            </w:rPr>
          </w:pPr>
          <w:r>
            <w:rPr>
              <w:rFonts w:ascii="Cambria" w:hAnsi="Cambria" w:cs="Arial"/>
              <w:sz w:val="22"/>
              <w:szCs w:val="22"/>
            </w:rPr>
            <w:t>18 Juli 2017</w:t>
          </w:r>
        </w:p>
      </w:tc>
    </w:tr>
    <w:tr w:rsidR="00F72555">
      <w:trPr>
        <w:cantSplit/>
        <w:trHeight w:val="367"/>
      </w:trPr>
      <w:tc>
        <w:tcPr>
          <w:tcW w:w="6480" w:type="dxa"/>
          <w:gridSpan w:val="2"/>
          <w:vAlign w:val="center"/>
        </w:tcPr>
        <w:p w:rsidR="00F72555" w:rsidRDefault="00692ED5">
          <w:pPr>
            <w:pStyle w:val="Heading1"/>
            <w:spacing w:before="0" w:after="0"/>
            <w:rPr>
              <w:rFonts w:ascii="Cambria" w:hAnsi="Cambria"/>
              <w:b w:val="0"/>
              <w:sz w:val="22"/>
              <w:szCs w:val="22"/>
              <w:lang w:val="sv-SE"/>
            </w:rPr>
          </w:pPr>
          <w:r>
            <w:rPr>
              <w:rFonts w:ascii="Cambria" w:hAnsi="Cambria"/>
              <w:b w:val="0"/>
              <w:sz w:val="22"/>
              <w:szCs w:val="22"/>
              <w:lang w:val="sv-SE"/>
            </w:rPr>
            <w:t xml:space="preserve">Judul : </w:t>
          </w:r>
        </w:p>
        <w:p w:rsidR="00F72555" w:rsidRDefault="00692ED5">
          <w:pPr>
            <w:pStyle w:val="Header"/>
            <w:spacing w:after="60"/>
            <w:jc w:val="center"/>
            <w:rPr>
              <w:rFonts w:ascii="Cambria" w:hAnsi="Cambria" w:cs="Arial"/>
              <w:b/>
              <w:lang w:val="sv-SE"/>
            </w:rPr>
          </w:pPr>
          <w:r>
            <w:rPr>
              <w:rFonts w:ascii="Cambria" w:hAnsi="Cambria"/>
              <w:b/>
              <w:bCs/>
              <w:lang w:val="sv-SE"/>
            </w:rPr>
            <w:t>STANDAR SARANA DAN PRASARANA PEMBELAJARAN</w:t>
          </w:r>
        </w:p>
      </w:tc>
      <w:tc>
        <w:tcPr>
          <w:tcW w:w="1219" w:type="dxa"/>
          <w:vAlign w:val="center"/>
        </w:tcPr>
        <w:p w:rsidR="00F72555" w:rsidRDefault="00692ED5">
          <w:pPr>
            <w:pStyle w:val="Header"/>
            <w:spacing w:before="60" w:after="60"/>
            <w:rPr>
              <w:rFonts w:ascii="Cambria" w:hAnsi="Cambria" w:cs="Arial"/>
              <w:sz w:val="22"/>
              <w:szCs w:val="22"/>
            </w:rPr>
          </w:pPr>
          <w:r>
            <w:rPr>
              <w:rFonts w:ascii="Cambria" w:hAnsi="Cambria" w:cs="Arial"/>
              <w:sz w:val="22"/>
              <w:szCs w:val="22"/>
            </w:rPr>
            <w:t>Halaman</w:t>
          </w:r>
        </w:p>
      </w:tc>
      <w:tc>
        <w:tcPr>
          <w:tcW w:w="1301" w:type="dxa"/>
          <w:vAlign w:val="center"/>
        </w:tcPr>
        <w:p w:rsidR="00F72555" w:rsidRDefault="00692ED5">
          <w:pPr>
            <w:pStyle w:val="Header"/>
            <w:spacing w:before="60" w:after="60"/>
            <w:rPr>
              <w:rStyle w:val="PageNumber"/>
              <w:rFonts w:ascii="Cambria" w:hAnsi="Cambria" w:cs="Arial"/>
              <w:sz w:val="22"/>
              <w:szCs w:val="22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005A59">
            <w:rPr>
              <w:rStyle w:val="PageNumber"/>
              <w:noProof/>
            </w:rPr>
            <w:t>8</w:t>
          </w:r>
          <w:r>
            <w:rPr>
              <w:rStyle w:val="PageNumber"/>
            </w:rPr>
            <w:fldChar w:fldCharType="end"/>
          </w:r>
          <w:r>
            <w:rPr>
              <w:rFonts w:ascii="Cambria" w:hAnsi="Cambria"/>
              <w:bCs/>
              <w:sz w:val="22"/>
              <w:szCs w:val="22"/>
            </w:rPr>
            <w:t xml:space="preserve"> dari 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005A59">
            <w:rPr>
              <w:rStyle w:val="PageNumber"/>
              <w:noProof/>
            </w:rPr>
            <w:t>8</w:t>
          </w:r>
          <w:r>
            <w:rPr>
              <w:rStyle w:val="PageNumber"/>
            </w:rPr>
            <w:fldChar w:fldCharType="end"/>
          </w:r>
        </w:p>
      </w:tc>
    </w:tr>
  </w:tbl>
  <w:p w:rsidR="00F72555" w:rsidRDefault="00F725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74E7"/>
    <w:multiLevelType w:val="multilevel"/>
    <w:tmpl w:val="039774E7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731DC9"/>
    <w:multiLevelType w:val="multilevel"/>
    <w:tmpl w:val="15731DC9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3E2717"/>
    <w:multiLevelType w:val="hybridMultilevel"/>
    <w:tmpl w:val="AA563E0C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275155"/>
    <w:multiLevelType w:val="multilevel"/>
    <w:tmpl w:val="3227515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3A6ADB"/>
    <w:multiLevelType w:val="multilevel"/>
    <w:tmpl w:val="3E3A6ADB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4616FE"/>
    <w:multiLevelType w:val="multilevel"/>
    <w:tmpl w:val="3F4616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717750"/>
    <w:multiLevelType w:val="multilevel"/>
    <w:tmpl w:val="44717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B01462"/>
    <w:multiLevelType w:val="multilevel"/>
    <w:tmpl w:val="4AB014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D119EB"/>
    <w:multiLevelType w:val="multilevel"/>
    <w:tmpl w:val="50D119EB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0C3C08"/>
    <w:multiLevelType w:val="multilevel"/>
    <w:tmpl w:val="530C3C0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4C0112"/>
    <w:multiLevelType w:val="multilevel"/>
    <w:tmpl w:val="5D4C01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D313A34"/>
    <w:multiLevelType w:val="multilevel"/>
    <w:tmpl w:val="6D313A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B25F90"/>
    <w:multiLevelType w:val="hybridMultilevel"/>
    <w:tmpl w:val="D41E0AB6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7">
      <w:start w:val="1"/>
      <w:numFmt w:val="lowerLetter"/>
      <w:lvlText w:val="%2)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692C93"/>
    <w:multiLevelType w:val="multilevel"/>
    <w:tmpl w:val="74692C9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3"/>
  </w:num>
  <w:num w:numId="5">
    <w:abstractNumId w:val="10"/>
  </w:num>
  <w:num w:numId="6">
    <w:abstractNumId w:val="6"/>
  </w:num>
  <w:num w:numId="7">
    <w:abstractNumId w:val="5"/>
  </w:num>
  <w:num w:numId="8">
    <w:abstractNumId w:val="0"/>
  </w:num>
  <w:num w:numId="9">
    <w:abstractNumId w:val="11"/>
  </w:num>
  <w:num w:numId="10">
    <w:abstractNumId w:val="7"/>
  </w:num>
  <w:num w:numId="11">
    <w:abstractNumId w:val="8"/>
  </w:num>
  <w:num w:numId="12">
    <w:abstractNumId w:val="4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3MTU0NDY3NjY0sjRX0lEKTi0uzszPAykwrAUA8nie/CwAAAA="/>
  </w:docVars>
  <w:rsids>
    <w:rsidRoot w:val="00671CB8"/>
    <w:rsid w:val="00005A59"/>
    <w:rsid w:val="00023EB7"/>
    <w:rsid w:val="00027505"/>
    <w:rsid w:val="00043CCC"/>
    <w:rsid w:val="00047243"/>
    <w:rsid w:val="000600FE"/>
    <w:rsid w:val="00094E73"/>
    <w:rsid w:val="00095027"/>
    <w:rsid w:val="000974EC"/>
    <w:rsid w:val="000A5BD8"/>
    <w:rsid w:val="000B0587"/>
    <w:rsid w:val="000D6CBD"/>
    <w:rsid w:val="000E78FF"/>
    <w:rsid w:val="00100350"/>
    <w:rsid w:val="001235B3"/>
    <w:rsid w:val="00123BFD"/>
    <w:rsid w:val="00141AF2"/>
    <w:rsid w:val="00142CFE"/>
    <w:rsid w:val="0017220D"/>
    <w:rsid w:val="0017631F"/>
    <w:rsid w:val="001948A0"/>
    <w:rsid w:val="001B1E0B"/>
    <w:rsid w:val="001E5CC2"/>
    <w:rsid w:val="001F0E0B"/>
    <w:rsid w:val="00204464"/>
    <w:rsid w:val="002449B4"/>
    <w:rsid w:val="00246738"/>
    <w:rsid w:val="00273ACF"/>
    <w:rsid w:val="00280CA1"/>
    <w:rsid w:val="002A3D42"/>
    <w:rsid w:val="002A7889"/>
    <w:rsid w:val="002E1E99"/>
    <w:rsid w:val="002E3339"/>
    <w:rsid w:val="003306CD"/>
    <w:rsid w:val="00333D62"/>
    <w:rsid w:val="00355FA9"/>
    <w:rsid w:val="00373894"/>
    <w:rsid w:val="003A7769"/>
    <w:rsid w:val="003D24B2"/>
    <w:rsid w:val="003D3FF1"/>
    <w:rsid w:val="003D7C37"/>
    <w:rsid w:val="003E76F5"/>
    <w:rsid w:val="00405DD9"/>
    <w:rsid w:val="00411AEC"/>
    <w:rsid w:val="00434252"/>
    <w:rsid w:val="00442F49"/>
    <w:rsid w:val="00474245"/>
    <w:rsid w:val="004A19FE"/>
    <w:rsid w:val="004A425A"/>
    <w:rsid w:val="004A64A5"/>
    <w:rsid w:val="004C07C6"/>
    <w:rsid w:val="004D0DF6"/>
    <w:rsid w:val="004F743F"/>
    <w:rsid w:val="005036F0"/>
    <w:rsid w:val="0051340F"/>
    <w:rsid w:val="005208AB"/>
    <w:rsid w:val="0052250D"/>
    <w:rsid w:val="0053657B"/>
    <w:rsid w:val="00545470"/>
    <w:rsid w:val="0055056E"/>
    <w:rsid w:val="005561D3"/>
    <w:rsid w:val="0058207B"/>
    <w:rsid w:val="005842C4"/>
    <w:rsid w:val="00584785"/>
    <w:rsid w:val="005B099C"/>
    <w:rsid w:val="005B57F4"/>
    <w:rsid w:val="005C3254"/>
    <w:rsid w:val="005F7FD1"/>
    <w:rsid w:val="00607ABF"/>
    <w:rsid w:val="00620CC5"/>
    <w:rsid w:val="006272F8"/>
    <w:rsid w:val="006423D4"/>
    <w:rsid w:val="00671CB8"/>
    <w:rsid w:val="006751B8"/>
    <w:rsid w:val="00682FB0"/>
    <w:rsid w:val="00692ED5"/>
    <w:rsid w:val="00694F24"/>
    <w:rsid w:val="00696B91"/>
    <w:rsid w:val="006E26A7"/>
    <w:rsid w:val="006E538D"/>
    <w:rsid w:val="006F0C54"/>
    <w:rsid w:val="00705F2E"/>
    <w:rsid w:val="00712621"/>
    <w:rsid w:val="00717ACF"/>
    <w:rsid w:val="00717EE1"/>
    <w:rsid w:val="00770206"/>
    <w:rsid w:val="007711BE"/>
    <w:rsid w:val="007745DA"/>
    <w:rsid w:val="007A3BD9"/>
    <w:rsid w:val="007B2138"/>
    <w:rsid w:val="007D34F8"/>
    <w:rsid w:val="007F47A0"/>
    <w:rsid w:val="008027A7"/>
    <w:rsid w:val="008165FA"/>
    <w:rsid w:val="0082492A"/>
    <w:rsid w:val="00844532"/>
    <w:rsid w:val="008460DE"/>
    <w:rsid w:val="00880974"/>
    <w:rsid w:val="008B12A7"/>
    <w:rsid w:val="008F54F6"/>
    <w:rsid w:val="00907A8F"/>
    <w:rsid w:val="00912863"/>
    <w:rsid w:val="009234BA"/>
    <w:rsid w:val="009332A1"/>
    <w:rsid w:val="0094799C"/>
    <w:rsid w:val="00971F33"/>
    <w:rsid w:val="00990520"/>
    <w:rsid w:val="009940CB"/>
    <w:rsid w:val="009B7A9B"/>
    <w:rsid w:val="009C7FEC"/>
    <w:rsid w:val="009E6785"/>
    <w:rsid w:val="009E7D81"/>
    <w:rsid w:val="009F1BBE"/>
    <w:rsid w:val="00A0672F"/>
    <w:rsid w:val="00A17458"/>
    <w:rsid w:val="00A6392F"/>
    <w:rsid w:val="00A71BDE"/>
    <w:rsid w:val="00A921FB"/>
    <w:rsid w:val="00AB5AA1"/>
    <w:rsid w:val="00AD5EF5"/>
    <w:rsid w:val="00AE07EF"/>
    <w:rsid w:val="00AF515F"/>
    <w:rsid w:val="00B075B0"/>
    <w:rsid w:val="00B13D91"/>
    <w:rsid w:val="00B14DB1"/>
    <w:rsid w:val="00B1544F"/>
    <w:rsid w:val="00B200F7"/>
    <w:rsid w:val="00B4147C"/>
    <w:rsid w:val="00B463D8"/>
    <w:rsid w:val="00B47997"/>
    <w:rsid w:val="00B47A38"/>
    <w:rsid w:val="00B63755"/>
    <w:rsid w:val="00BF6520"/>
    <w:rsid w:val="00C01C4F"/>
    <w:rsid w:val="00C306FE"/>
    <w:rsid w:val="00C54EEB"/>
    <w:rsid w:val="00C55CA8"/>
    <w:rsid w:val="00C6480C"/>
    <w:rsid w:val="00C66BC8"/>
    <w:rsid w:val="00C7496C"/>
    <w:rsid w:val="00CA52D7"/>
    <w:rsid w:val="00CC6F7D"/>
    <w:rsid w:val="00CE6C8B"/>
    <w:rsid w:val="00CE76E9"/>
    <w:rsid w:val="00CF18A2"/>
    <w:rsid w:val="00D00F0C"/>
    <w:rsid w:val="00D14E33"/>
    <w:rsid w:val="00D20E0F"/>
    <w:rsid w:val="00D31D8C"/>
    <w:rsid w:val="00D33C01"/>
    <w:rsid w:val="00D40522"/>
    <w:rsid w:val="00D51A4B"/>
    <w:rsid w:val="00D763DA"/>
    <w:rsid w:val="00D80332"/>
    <w:rsid w:val="00D82EC4"/>
    <w:rsid w:val="00D840B3"/>
    <w:rsid w:val="00D9279E"/>
    <w:rsid w:val="00DA45BB"/>
    <w:rsid w:val="00DB56E4"/>
    <w:rsid w:val="00DE0B37"/>
    <w:rsid w:val="00E1246F"/>
    <w:rsid w:val="00E137F8"/>
    <w:rsid w:val="00E40A3E"/>
    <w:rsid w:val="00E53884"/>
    <w:rsid w:val="00E61EC6"/>
    <w:rsid w:val="00E84FEF"/>
    <w:rsid w:val="00EA4E69"/>
    <w:rsid w:val="00ED12A9"/>
    <w:rsid w:val="00F25DE0"/>
    <w:rsid w:val="00F72555"/>
    <w:rsid w:val="00F80403"/>
    <w:rsid w:val="00FA12DD"/>
    <w:rsid w:val="00FD446D"/>
    <w:rsid w:val="00FE00FA"/>
    <w:rsid w:val="00FF3CAC"/>
    <w:rsid w:val="0AD5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370284E-58C1-4252-A432-2B6B9AE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Pr>
      <w:rFonts w:ascii="Arial" w:hAnsi="Arial" w:cs="Times New Roman"/>
      <w:sz w:val="20"/>
      <w:szCs w:val="20"/>
      <w:lang w:val="id-ID"/>
    </w:rPr>
  </w:style>
  <w:style w:type="table" w:styleId="TableGrid">
    <w:name w:val="Table Grid"/>
    <w:basedOn w:val="Table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locked/>
    <w:rPr>
      <w:rFonts w:ascii="Arial" w:hAnsi="Arial" w:cs="Arial"/>
      <w:b/>
      <w:bCs/>
      <w:kern w:val="32"/>
      <w:sz w:val="32"/>
      <w:szCs w:val="32"/>
      <w:lang w:val="en-US"/>
    </w:rPr>
  </w:style>
  <w:style w:type="paragraph" w:customStyle="1" w:styleId="ListParagraph1">
    <w:name w:val="List Paragraph1"/>
    <w:basedOn w:val="Normal"/>
    <w:uiPriority w:val="99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lang w:val="en-GB"/>
    </w:rPr>
  </w:style>
  <w:style w:type="paragraph" w:styleId="ListParagraph">
    <w:name w:val="List Paragraph"/>
    <w:basedOn w:val="Normal"/>
    <w:uiPriority w:val="99"/>
    <w:rsid w:val="00CA52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31D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uns.ac.i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cp:lastPrinted>2017-12-25T18:26:00Z</cp:lastPrinted>
  <dcterms:created xsi:type="dcterms:W3CDTF">2018-08-29T08:46:00Z</dcterms:created>
  <dcterms:modified xsi:type="dcterms:W3CDTF">2018-08-29T08:53:00Z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</Properties>
</file>